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F834FB" w14:textId="77777777" w:rsidR="00095013" w:rsidRDefault="00796EDC" w:rsidP="00095013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F3360E">
        <w:rPr>
          <w:rFonts w:ascii="Times New Roman" w:hAnsi="Times New Roman"/>
          <w:b/>
          <w:bCs/>
          <w:color w:val="FF0000"/>
          <w:sz w:val="20"/>
          <w:szCs w:val="20"/>
        </w:rPr>
        <w:t xml:space="preserve">XVIII DOMINGO DO TEMPO COMUM </w:t>
      </w:r>
      <w:r w:rsidR="00095013" w:rsidRPr="00F3360E">
        <w:rPr>
          <w:rFonts w:ascii="Times New Roman" w:hAnsi="Times New Roman"/>
          <w:b/>
          <w:bCs/>
          <w:color w:val="FF0000"/>
          <w:sz w:val="20"/>
          <w:szCs w:val="20"/>
        </w:rPr>
        <w:t>(ANO A)</w:t>
      </w:r>
    </w:p>
    <w:p w14:paraId="009783B8" w14:textId="7565C66B" w:rsidR="00095013" w:rsidRPr="008F4EC5" w:rsidRDefault="00095013" w:rsidP="00095013">
      <w:pPr>
        <w:pBdr>
          <w:top w:val="double" w:sz="4" w:space="1" w:color="FF0000"/>
          <w:left w:val="double" w:sz="4" w:space="4" w:color="FF0000"/>
          <w:bottom w:val="double" w:sz="4" w:space="1" w:color="FF0000"/>
          <w:right w:val="double" w:sz="4" w:space="4" w:color="FF0000"/>
        </w:pBdr>
        <w:rPr>
          <w:rFonts w:ascii="Times New Roman" w:hAnsi="Times New Roman"/>
          <w:bCs/>
          <w:sz w:val="20"/>
          <w:szCs w:val="20"/>
        </w:rPr>
      </w:pPr>
      <w:r w:rsidRPr="008F4EC5">
        <w:rPr>
          <w:rFonts w:ascii="Times New Roman" w:hAnsi="Times New Roman"/>
          <w:bCs/>
          <w:sz w:val="20"/>
          <w:szCs w:val="20"/>
        </w:rPr>
        <w:t xml:space="preserve">Is 55, 1-3; </w:t>
      </w:r>
      <w:proofErr w:type="spellStart"/>
      <w:r w:rsidRPr="008F4EC5">
        <w:rPr>
          <w:rFonts w:ascii="Times New Roman" w:hAnsi="Times New Roman"/>
          <w:bCs/>
          <w:sz w:val="20"/>
          <w:szCs w:val="20"/>
        </w:rPr>
        <w:t>Sl</w:t>
      </w:r>
      <w:proofErr w:type="spellEnd"/>
      <w:r w:rsidRPr="008F4EC5">
        <w:rPr>
          <w:rFonts w:ascii="Times New Roman" w:hAnsi="Times New Roman"/>
          <w:bCs/>
          <w:sz w:val="20"/>
          <w:szCs w:val="20"/>
        </w:rPr>
        <w:t xml:space="preserve"> 144; </w:t>
      </w:r>
      <w:proofErr w:type="spellStart"/>
      <w:r w:rsidRPr="008F4EC5">
        <w:rPr>
          <w:rFonts w:ascii="Times New Roman" w:hAnsi="Times New Roman"/>
          <w:bCs/>
          <w:sz w:val="20"/>
          <w:szCs w:val="20"/>
        </w:rPr>
        <w:t>Rm</w:t>
      </w:r>
      <w:proofErr w:type="spellEnd"/>
      <w:r w:rsidRPr="008F4EC5">
        <w:rPr>
          <w:rFonts w:ascii="Times New Roman" w:hAnsi="Times New Roman"/>
          <w:bCs/>
          <w:sz w:val="20"/>
          <w:szCs w:val="20"/>
        </w:rPr>
        <w:t xml:space="preserve"> 8, 35. 37-39; </w:t>
      </w:r>
      <w:proofErr w:type="spellStart"/>
      <w:r w:rsidRPr="008F4EC5">
        <w:rPr>
          <w:rFonts w:ascii="Times New Roman" w:hAnsi="Times New Roman"/>
          <w:bCs/>
          <w:sz w:val="20"/>
          <w:szCs w:val="20"/>
        </w:rPr>
        <w:t>Mt</w:t>
      </w:r>
      <w:proofErr w:type="spellEnd"/>
      <w:r w:rsidRPr="008F4EC5">
        <w:rPr>
          <w:rFonts w:ascii="Times New Roman" w:hAnsi="Times New Roman"/>
          <w:bCs/>
          <w:sz w:val="20"/>
          <w:szCs w:val="20"/>
        </w:rPr>
        <w:t xml:space="preserve"> 14, 13-21</w:t>
      </w:r>
    </w:p>
    <w:p w14:paraId="517C8062" w14:textId="77777777" w:rsidR="0072561C" w:rsidRPr="008F4EC5" w:rsidRDefault="0072561C" w:rsidP="0072561C">
      <w:pPr>
        <w:rPr>
          <w:rFonts w:ascii="Times New Roman" w:eastAsia="Times New Roman" w:hAnsi="Times New Roman"/>
          <w:b/>
          <w:bCs/>
          <w:sz w:val="20"/>
          <w:szCs w:val="20"/>
          <w:u w:val="single"/>
          <w:lang w:eastAsia="it-IT"/>
        </w:rPr>
      </w:pPr>
    </w:p>
    <w:p w14:paraId="7EB06E18" w14:textId="77777777" w:rsidR="0072561C" w:rsidRPr="008F4EC5" w:rsidRDefault="0072561C" w:rsidP="0072561C">
      <w:pPr>
        <w:rPr>
          <w:rFonts w:ascii="Times New Roman" w:eastAsia="Times New Roman" w:hAnsi="Times New Roman"/>
          <w:u w:val="single"/>
          <w:lang w:eastAsia="it-IT"/>
        </w:rPr>
      </w:pPr>
      <w:r w:rsidRPr="008F4EC5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it-IT"/>
        </w:rPr>
        <w:t>COMENTÁRIO</w:t>
      </w:r>
    </w:p>
    <w:p w14:paraId="41948DBC" w14:textId="77777777" w:rsidR="001C2ADF" w:rsidRPr="008F4EC5" w:rsidRDefault="001C2ADF" w:rsidP="0072561C">
      <w:pPr>
        <w:rPr>
          <w:rFonts w:ascii="Times New Roman" w:eastAsia="Times New Roman" w:hAnsi="Times New Roman"/>
          <w:u w:val="single"/>
          <w:lang w:eastAsia="it-IT"/>
        </w:rPr>
      </w:pPr>
    </w:p>
    <w:p w14:paraId="16C69818" w14:textId="4A186823" w:rsidR="001407CC" w:rsidRPr="003A4194" w:rsidRDefault="003A4194" w:rsidP="004D0728">
      <w:pPr>
        <w:pStyle w:val="NormalWeb"/>
        <w:spacing w:before="0" w:beforeAutospacing="0" w:after="0" w:afterAutospacing="0"/>
        <w:jc w:val="both"/>
        <w:rPr>
          <w:highlight w:val="cyan"/>
        </w:rPr>
      </w:pPr>
      <w:r w:rsidRPr="003A4194">
        <w:rPr>
          <w:i/>
          <w:iCs/>
        </w:rPr>
        <w:t>O pão divino no caminho e a Eucaristia celebrada</w:t>
      </w:r>
    </w:p>
    <w:p w14:paraId="255FD817" w14:textId="77777777" w:rsidR="003A4194" w:rsidRPr="003A4194" w:rsidRDefault="003A4194" w:rsidP="004D0728">
      <w:pPr>
        <w:pStyle w:val="NormalWeb"/>
        <w:spacing w:before="0" w:beforeAutospacing="0" w:after="0" w:afterAutospacing="0"/>
        <w:jc w:val="both"/>
        <w:rPr>
          <w:highlight w:val="cyan"/>
        </w:rPr>
      </w:pPr>
    </w:p>
    <w:p w14:paraId="5BC58B03" w14:textId="5CBE1F42" w:rsidR="001407CC" w:rsidRDefault="003A4194" w:rsidP="004D0728">
      <w:pPr>
        <w:widowControl w:val="0"/>
        <w:jc w:val="both"/>
        <w:rPr>
          <w:rFonts w:ascii="Times New Roman" w:hAnsi="Times New Roman"/>
        </w:rPr>
      </w:pPr>
      <w:r w:rsidRPr="003A4194">
        <w:rPr>
          <w:rFonts w:ascii="Times New Roman" w:hAnsi="Times New Roman"/>
        </w:rPr>
        <w:t>Neste tempo de férias, a Palavra de Deus deste domingo faz-nos voltar a escutar o relato da multiplicação dos pães segundo São Mateus, para recordar a cada um de nós esse supremo dom divino: o verdadeiro alimento que sempre nos acompanha e nos sustenta no caminho da vida, também nos dias do nosso descanso de verão. Meditando sobre o Evangelho de hoje, podemos deter-nos em três aspetos interessantes numa perspetiva missionária, seguindo o fio lógico de alguns detalhes característicos do relato evangélico.</w:t>
      </w:r>
    </w:p>
    <w:p w14:paraId="5C3CC36D" w14:textId="77777777" w:rsidR="004D0728" w:rsidRPr="003A4194" w:rsidRDefault="004D0728" w:rsidP="004D0728">
      <w:pPr>
        <w:widowControl w:val="0"/>
        <w:jc w:val="both"/>
        <w:rPr>
          <w:rFonts w:ascii="Times New Roman" w:hAnsi="Times New Roman"/>
        </w:rPr>
      </w:pPr>
    </w:p>
    <w:p w14:paraId="4472D811" w14:textId="0307A6DD" w:rsidR="001407CC" w:rsidRDefault="001407CC" w:rsidP="004D0728">
      <w:pPr>
        <w:widowControl w:val="0"/>
        <w:jc w:val="both"/>
        <w:rPr>
          <w:rFonts w:ascii="Times New Roman" w:hAnsi="Times New Roman"/>
          <w:i/>
        </w:rPr>
      </w:pPr>
      <w:r w:rsidRPr="003A4194">
        <w:rPr>
          <w:rFonts w:ascii="Times New Roman" w:hAnsi="Times New Roman"/>
          <w:i/>
        </w:rPr>
        <w:t xml:space="preserve">1. </w:t>
      </w:r>
      <w:r w:rsidR="003A4194" w:rsidRPr="003A4194">
        <w:rPr>
          <w:rFonts w:ascii="Times New Roman" w:hAnsi="Times New Roman"/>
          <w:i/>
        </w:rPr>
        <w:t>O contexto «missionário» da multiplicação dos pães</w:t>
      </w:r>
    </w:p>
    <w:p w14:paraId="22220F48" w14:textId="77777777" w:rsidR="004D0728" w:rsidRPr="003A4194" w:rsidRDefault="004D0728" w:rsidP="004D0728">
      <w:pPr>
        <w:widowControl w:val="0"/>
        <w:jc w:val="both"/>
        <w:rPr>
          <w:rFonts w:ascii="Times New Roman" w:hAnsi="Times New Roman"/>
          <w:i/>
        </w:rPr>
      </w:pPr>
    </w:p>
    <w:p w14:paraId="25EADA2A" w14:textId="6E9DE80A" w:rsidR="003A4194" w:rsidRPr="003A4194" w:rsidRDefault="003A4194" w:rsidP="004D0728">
      <w:pPr>
        <w:widowControl w:val="0"/>
        <w:jc w:val="both"/>
        <w:rPr>
          <w:rFonts w:ascii="Times New Roman" w:hAnsi="Times New Roman"/>
        </w:rPr>
      </w:pPr>
      <w:r w:rsidRPr="003A4194">
        <w:rPr>
          <w:rFonts w:ascii="Times New Roman" w:hAnsi="Times New Roman"/>
        </w:rPr>
        <w:t>O relato da multiplicação dos pães encontra-se nos quatro Evangelhos (sinal de uma antiga tradição comum) e representa uma espécie de «antecipação» da instituição da Eucaristia por parte de Jesus durante a Última Ceia, como sugere</w:t>
      </w:r>
      <w:r>
        <w:rPr>
          <w:rFonts w:ascii="Times New Roman" w:hAnsi="Times New Roman"/>
        </w:rPr>
        <w:t>m os próprios evangelistas.</w:t>
      </w:r>
    </w:p>
    <w:p w14:paraId="3E6B966B" w14:textId="5777B72F" w:rsidR="009A160B" w:rsidRPr="00B5794C" w:rsidRDefault="003A4194" w:rsidP="004D0728">
      <w:pPr>
        <w:jc w:val="both"/>
        <w:rPr>
          <w:rFonts w:ascii="Times New Roman" w:hAnsi="Times New Roman"/>
        </w:rPr>
      </w:pPr>
      <w:r w:rsidRPr="003A4194">
        <w:rPr>
          <w:rFonts w:ascii="Times New Roman" w:hAnsi="Times New Roman"/>
        </w:rPr>
        <w:t xml:space="preserve">Todo o acontecimento se situa no contexto da missão de pregação e de cura de Jesus. Como sublinha São Mateus no início do relato, Jesus tinha previsto um tempo para se retirar «à parte», deixando </w:t>
      </w:r>
      <w:r w:rsidRPr="00B5794C">
        <w:rPr>
          <w:rFonts w:ascii="Times New Roman" w:hAnsi="Times New Roman"/>
        </w:rPr>
        <w:t xml:space="preserve">entender que seria juntamente com os apóstolos. Contudo, perante as multidões que «O seguiram», Ele renunciou ao seu próprio descanso. Mais ainda, </w:t>
      </w:r>
      <w:r w:rsidR="00B5794C" w:rsidRPr="00B5794C">
        <w:rPr>
          <w:rFonts w:ascii="Times New Roman" w:hAnsi="Times New Roman"/>
        </w:rPr>
        <w:t>«cheio</w:t>
      </w:r>
      <w:r w:rsidR="009A160B" w:rsidRPr="00B5794C">
        <w:rPr>
          <w:rFonts w:ascii="Times New Roman" w:hAnsi="Times New Roman"/>
        </w:rPr>
        <w:t xml:space="preserve"> de compaixão, curou os seus doentes</w:t>
      </w:r>
      <w:r w:rsidRPr="00B5794C">
        <w:rPr>
          <w:rFonts w:ascii="Times New Roman" w:hAnsi="Times New Roman"/>
        </w:rPr>
        <w:t xml:space="preserve">». </w:t>
      </w:r>
      <w:r w:rsidR="009A160B" w:rsidRPr="00B5794C">
        <w:rPr>
          <w:rFonts w:ascii="Times New Roman" w:hAnsi="Times New Roman"/>
        </w:rPr>
        <w:t>A este respeito, vêm-me à mente as palavras do profeta de Deus, cheio de zelo pela salvação do povo: «Por amor de Sião não me calarei, / e por amor de Jerusalém não descansarei, / até que saia a sua justiça como um resplendor / e a sua salvação como uma tocha acesa» (</w:t>
      </w:r>
      <w:r w:rsidR="009A160B" w:rsidRPr="00B5794C">
        <w:rPr>
          <w:rFonts w:ascii="Times New Roman" w:hAnsi="Times New Roman"/>
          <w:i/>
          <w:iCs/>
        </w:rPr>
        <w:t>Is</w:t>
      </w:r>
      <w:r w:rsidR="009A160B" w:rsidRPr="00B5794C">
        <w:rPr>
          <w:rFonts w:ascii="Times New Roman" w:hAnsi="Times New Roman"/>
        </w:rPr>
        <w:t xml:space="preserve"> 62, 1). Estas palavras encontram agora a sua plena realização em Jesus.</w:t>
      </w:r>
    </w:p>
    <w:p w14:paraId="2B963CB2" w14:textId="77777777" w:rsidR="009A160B" w:rsidRPr="009A160B" w:rsidRDefault="009A160B" w:rsidP="004D0728">
      <w:pPr>
        <w:jc w:val="both"/>
        <w:rPr>
          <w:rFonts w:ascii="Times New Roman" w:hAnsi="Times New Roman"/>
        </w:rPr>
      </w:pPr>
    </w:p>
    <w:p w14:paraId="69A66307" w14:textId="5A9A3291" w:rsidR="001407CC" w:rsidRDefault="001407CC" w:rsidP="004D0728">
      <w:pPr>
        <w:widowControl w:val="0"/>
        <w:jc w:val="both"/>
        <w:rPr>
          <w:rFonts w:ascii="Times New Roman" w:hAnsi="Times New Roman"/>
          <w:i/>
          <w:iCs/>
        </w:rPr>
      </w:pPr>
      <w:r w:rsidRPr="004D0728">
        <w:rPr>
          <w:rFonts w:ascii="Times New Roman" w:hAnsi="Times New Roman"/>
          <w:i/>
          <w:iCs/>
        </w:rPr>
        <w:t>2.</w:t>
      </w:r>
      <w:r w:rsidRPr="009A160B">
        <w:rPr>
          <w:rFonts w:ascii="Times New Roman" w:hAnsi="Times New Roman"/>
          <w:i/>
          <w:iCs/>
        </w:rPr>
        <w:t xml:space="preserve"> </w:t>
      </w:r>
      <w:r w:rsidR="002D03FC">
        <w:rPr>
          <w:rFonts w:ascii="Times New Roman" w:hAnsi="Times New Roman"/>
          <w:i/>
          <w:iCs/>
        </w:rPr>
        <w:t xml:space="preserve">O pão </w:t>
      </w:r>
      <w:r w:rsidR="009A160B" w:rsidRPr="009A160B">
        <w:rPr>
          <w:rFonts w:ascii="Times New Roman" w:hAnsi="Times New Roman"/>
          <w:i/>
          <w:iCs/>
        </w:rPr>
        <w:t>“completo” oferecido por Jesus</w:t>
      </w:r>
    </w:p>
    <w:p w14:paraId="46561A98" w14:textId="77777777" w:rsidR="004D0728" w:rsidRPr="009A160B" w:rsidRDefault="004D0728" w:rsidP="004D0728">
      <w:pPr>
        <w:widowControl w:val="0"/>
        <w:jc w:val="both"/>
        <w:rPr>
          <w:rFonts w:ascii="Times New Roman" w:hAnsi="Times New Roman"/>
          <w:i/>
          <w:iCs/>
        </w:rPr>
      </w:pPr>
    </w:p>
    <w:p w14:paraId="76A3AB17" w14:textId="5884D7D4" w:rsidR="009A160B" w:rsidRPr="009A160B" w:rsidRDefault="009A160B" w:rsidP="004D0728">
      <w:pPr>
        <w:jc w:val="both"/>
        <w:rPr>
          <w:rFonts w:ascii="Times New Roman" w:hAnsi="Times New Roman"/>
        </w:rPr>
      </w:pPr>
      <w:r w:rsidRPr="006B145D">
        <w:rPr>
          <w:rFonts w:ascii="Times New Roman" w:hAnsi="Times New Roman"/>
        </w:rPr>
        <w:t>A missão então de proclamar o Evangelho</w:t>
      </w:r>
      <w:r>
        <w:rPr>
          <w:rFonts w:ascii="Times New Roman" w:hAnsi="Times New Roman"/>
        </w:rPr>
        <w:t>,</w:t>
      </w:r>
      <w:r w:rsidRPr="006B145D">
        <w:rPr>
          <w:rFonts w:ascii="Times New Roman" w:hAnsi="Times New Roman"/>
        </w:rPr>
        <w:t xml:space="preserve"> mesmo num tempo “inoportuno”, para usar a expressão de São Paulo, continua, apesar do cansaço físico. A multiplicação do</w:t>
      </w:r>
      <w:r w:rsidR="0073217B">
        <w:rPr>
          <w:rFonts w:ascii="Times New Roman" w:hAnsi="Times New Roman"/>
        </w:rPr>
        <w:t>s</w:t>
      </w:r>
      <w:r w:rsidRPr="006B145D">
        <w:rPr>
          <w:rFonts w:ascii="Times New Roman" w:hAnsi="Times New Roman"/>
        </w:rPr>
        <w:t xml:space="preserve"> pã</w:t>
      </w:r>
      <w:r w:rsidR="0073217B">
        <w:rPr>
          <w:rFonts w:ascii="Times New Roman" w:hAnsi="Times New Roman"/>
        </w:rPr>
        <w:t>es</w:t>
      </w:r>
      <w:r w:rsidRPr="006B145D">
        <w:rPr>
          <w:rFonts w:ascii="Times New Roman" w:hAnsi="Times New Roman"/>
        </w:rPr>
        <w:t xml:space="preserve"> é, </w:t>
      </w:r>
      <w:r>
        <w:rPr>
          <w:rFonts w:ascii="Times New Roman" w:hAnsi="Times New Roman"/>
        </w:rPr>
        <w:t>assim</w:t>
      </w:r>
      <w:r w:rsidRPr="006B145D">
        <w:rPr>
          <w:rFonts w:ascii="Times New Roman" w:hAnsi="Times New Roman"/>
        </w:rPr>
        <w:t xml:space="preserve">, enquadrada neste contexto da incansável missão de Jesus </w:t>
      </w:r>
      <w:r>
        <w:rPr>
          <w:rFonts w:ascii="Times New Roman" w:hAnsi="Times New Roman"/>
        </w:rPr>
        <w:t>em favor d</w:t>
      </w:r>
      <w:r w:rsidRPr="006B145D">
        <w:rPr>
          <w:rFonts w:ascii="Times New Roman" w:hAnsi="Times New Roman"/>
        </w:rPr>
        <w:t xml:space="preserve">o Reino de Deus. E tudo começa com </w:t>
      </w:r>
      <w:r w:rsidR="004D0728" w:rsidRPr="004D0728">
        <w:rPr>
          <w:rFonts w:ascii="Times New Roman" w:hAnsi="Times New Roman"/>
        </w:rPr>
        <w:t>o belo gesto de acolhimento</w:t>
      </w:r>
      <w:r w:rsidR="00B5794C">
        <w:rPr>
          <w:rFonts w:ascii="Times New Roman" w:hAnsi="Times New Roman"/>
        </w:rPr>
        <w:t xml:space="preserve">, </w:t>
      </w:r>
      <w:r w:rsidRPr="006B145D">
        <w:rPr>
          <w:rFonts w:ascii="Times New Roman" w:hAnsi="Times New Roman"/>
        </w:rPr>
        <w:t>sinal de amor sem limi</w:t>
      </w:r>
      <w:r w:rsidR="00B5794C">
        <w:rPr>
          <w:rFonts w:ascii="Times New Roman" w:hAnsi="Times New Roman"/>
        </w:rPr>
        <w:t>tes, a</w:t>
      </w:r>
      <w:r w:rsidRPr="006B145D">
        <w:rPr>
          <w:rFonts w:ascii="Times New Roman" w:hAnsi="Times New Roman"/>
        </w:rPr>
        <w:t xml:space="preserve"> ponto de Se esquecer de Si </w:t>
      </w:r>
      <w:r w:rsidR="0073217B">
        <w:rPr>
          <w:rFonts w:ascii="Times New Roman" w:hAnsi="Times New Roman"/>
        </w:rPr>
        <w:t>mesmo</w:t>
      </w:r>
      <w:r w:rsidRPr="006B145D">
        <w:rPr>
          <w:rFonts w:ascii="Times New Roman" w:hAnsi="Times New Roman"/>
        </w:rPr>
        <w:t xml:space="preserve"> para servir os outros. </w:t>
      </w:r>
      <w:r w:rsidRPr="009A160B">
        <w:rPr>
          <w:rFonts w:ascii="Times New Roman" w:hAnsi="Times New Roman"/>
        </w:rPr>
        <w:t xml:space="preserve">Tanto é assim que a passagem paralela no </w:t>
      </w:r>
      <w:r w:rsidRPr="009A160B">
        <w:rPr>
          <w:rFonts w:ascii="Times New Roman" w:hAnsi="Times New Roman"/>
          <w:i/>
          <w:iCs/>
        </w:rPr>
        <w:t>Evangelho de Marcos</w:t>
      </w:r>
      <w:r w:rsidRPr="009A160B">
        <w:rPr>
          <w:rFonts w:ascii="Times New Roman" w:hAnsi="Times New Roman"/>
        </w:rPr>
        <w:t xml:space="preserve"> explicita</w:t>
      </w:r>
      <w:r w:rsidR="001407CC" w:rsidRPr="009A160B">
        <w:rPr>
          <w:rFonts w:ascii="Times New Roman" w:hAnsi="Times New Roman"/>
        </w:rPr>
        <w:t xml:space="preserve">, </w:t>
      </w:r>
      <w:r w:rsidRPr="009A160B">
        <w:rPr>
          <w:rFonts w:ascii="Times New Roman" w:hAnsi="Times New Roman"/>
        </w:rPr>
        <w:t xml:space="preserve">como em São </w:t>
      </w:r>
      <w:r w:rsidR="004D0728" w:rsidRPr="009A160B">
        <w:rPr>
          <w:rFonts w:ascii="Times New Roman" w:hAnsi="Times New Roman"/>
        </w:rPr>
        <w:t>Mateus</w:t>
      </w:r>
      <w:r w:rsidR="001407CC" w:rsidRPr="009A160B">
        <w:rPr>
          <w:rFonts w:ascii="Times New Roman" w:hAnsi="Times New Roman"/>
        </w:rPr>
        <w:t xml:space="preserve">, </w:t>
      </w:r>
      <w:r w:rsidRPr="009A160B">
        <w:rPr>
          <w:rFonts w:ascii="Times New Roman" w:hAnsi="Times New Roman"/>
        </w:rPr>
        <w:t xml:space="preserve">que Jesus, «ao sair, viu uma numerosa multidão e </w:t>
      </w:r>
      <w:r w:rsidRPr="009A160B">
        <w:rPr>
          <w:rFonts w:ascii="Times New Roman" w:hAnsi="Times New Roman"/>
          <w:i/>
          <w:iCs/>
        </w:rPr>
        <w:t>compadeceu-Se profundamente deles</w:t>
      </w:r>
      <w:r w:rsidRPr="009A160B">
        <w:rPr>
          <w:rFonts w:ascii="Times New Roman" w:hAnsi="Times New Roman"/>
        </w:rPr>
        <w:t>, porque eram como ovelhas que não têm pastor, e começou a ensinar-lhes muitas coisas» (</w:t>
      </w:r>
      <w:proofErr w:type="spellStart"/>
      <w:r w:rsidRPr="009A160B">
        <w:rPr>
          <w:rFonts w:ascii="Times New Roman" w:hAnsi="Times New Roman"/>
          <w:i/>
          <w:iCs/>
        </w:rPr>
        <w:t>Mc</w:t>
      </w:r>
      <w:proofErr w:type="spellEnd"/>
      <w:r w:rsidRPr="009A160B">
        <w:rPr>
          <w:rFonts w:ascii="Times New Roman" w:hAnsi="Times New Roman"/>
        </w:rPr>
        <w:t xml:space="preserve"> 6, 34).</w:t>
      </w:r>
    </w:p>
    <w:p w14:paraId="6BDBEBF1" w14:textId="77777777" w:rsidR="009A160B" w:rsidRPr="009A160B" w:rsidRDefault="009A160B" w:rsidP="004D0728">
      <w:pPr>
        <w:jc w:val="both"/>
        <w:rPr>
          <w:rFonts w:ascii="Times New Roman" w:hAnsi="Times New Roman"/>
        </w:rPr>
      </w:pPr>
      <w:r w:rsidRPr="009A160B">
        <w:rPr>
          <w:rFonts w:ascii="Times New Roman" w:hAnsi="Times New Roman"/>
        </w:rPr>
        <w:t xml:space="preserve">Além disso, como é sublinhado no relato lucano, antes de alimentar o povo com pão, Jesus ensinou-lhes as coisas de Deus, até ao declinar do dia! Deste modo, naquele dia memorável, o pão que Ele partilhou com a multidão não era apenas o pão material de cevada ou de trigo, mas também e sobretudo o pão da Palavra de Deus. Jesus cuidou de modo “completo” do povo, dando-Se a Si próprio na missão. </w:t>
      </w:r>
    </w:p>
    <w:p w14:paraId="22B9E07E" w14:textId="35E5A62E" w:rsidR="009A160B" w:rsidRDefault="009A160B" w:rsidP="004D0728">
      <w:pPr>
        <w:jc w:val="both"/>
        <w:rPr>
          <w:rFonts w:ascii="Times New Roman" w:hAnsi="Times New Roman"/>
        </w:rPr>
      </w:pPr>
      <w:r w:rsidRPr="009A160B">
        <w:rPr>
          <w:rFonts w:ascii="Times New Roman" w:hAnsi="Times New Roman"/>
        </w:rPr>
        <w:t>O mesmo acontece com o “pão eucarístico” que Jesus oferece com a instituição da Eucaristia, quando chegou a Sua “hora”. Será o pão do Seu corpo e o sangue da Sua carne «pela vida do mundo» (</w:t>
      </w:r>
      <w:proofErr w:type="spellStart"/>
      <w:r w:rsidRPr="009A160B">
        <w:rPr>
          <w:rFonts w:ascii="Times New Roman" w:hAnsi="Times New Roman"/>
          <w:i/>
          <w:iCs/>
        </w:rPr>
        <w:t>Jo</w:t>
      </w:r>
      <w:proofErr w:type="spellEnd"/>
      <w:r w:rsidRPr="009A160B">
        <w:rPr>
          <w:rFonts w:ascii="Times New Roman" w:hAnsi="Times New Roman"/>
        </w:rPr>
        <w:t xml:space="preserve"> 6, 51), mas ao mesmo tempo será também o pão do Seu ensinamento, a Palavra de Deus, Ele que tem «palavras de vida eterna», como se vislumbra no longo Discurso Eucarístico de Jesus, após a multiplicação do</w:t>
      </w:r>
      <w:r w:rsidR="0073217B">
        <w:rPr>
          <w:rFonts w:ascii="Times New Roman" w:hAnsi="Times New Roman"/>
        </w:rPr>
        <w:t>s</w:t>
      </w:r>
      <w:r w:rsidRPr="009A160B">
        <w:rPr>
          <w:rFonts w:ascii="Times New Roman" w:hAnsi="Times New Roman"/>
        </w:rPr>
        <w:t xml:space="preserve"> pã</w:t>
      </w:r>
      <w:r w:rsidR="0073217B">
        <w:rPr>
          <w:rFonts w:ascii="Times New Roman" w:hAnsi="Times New Roman"/>
        </w:rPr>
        <w:t>es</w:t>
      </w:r>
      <w:r w:rsidRPr="009A160B">
        <w:rPr>
          <w:rFonts w:ascii="Times New Roman" w:hAnsi="Times New Roman"/>
        </w:rPr>
        <w:t xml:space="preserve"> no </w:t>
      </w:r>
      <w:r w:rsidRPr="009A160B">
        <w:rPr>
          <w:rFonts w:ascii="Times New Roman" w:hAnsi="Times New Roman"/>
          <w:i/>
          <w:iCs/>
        </w:rPr>
        <w:t>Evangelho de João</w:t>
      </w:r>
      <w:r w:rsidRPr="009A160B">
        <w:rPr>
          <w:rFonts w:ascii="Times New Roman" w:hAnsi="Times New Roman"/>
        </w:rPr>
        <w:t xml:space="preserve"> (cf. </w:t>
      </w:r>
      <w:proofErr w:type="spellStart"/>
      <w:r w:rsidRPr="009A160B">
        <w:rPr>
          <w:rFonts w:ascii="Times New Roman" w:hAnsi="Times New Roman"/>
          <w:i/>
          <w:iCs/>
        </w:rPr>
        <w:t>Jo</w:t>
      </w:r>
      <w:proofErr w:type="spellEnd"/>
      <w:r w:rsidRPr="009A160B">
        <w:rPr>
          <w:rFonts w:ascii="Times New Roman" w:hAnsi="Times New Roman"/>
        </w:rPr>
        <w:t xml:space="preserve"> 6, 26-58. 68). Este é o pão “completo” que Jesus amavelmente oferece para a salvação do mundo.</w:t>
      </w:r>
    </w:p>
    <w:p w14:paraId="4676CD78" w14:textId="77777777" w:rsidR="009A160B" w:rsidRDefault="009A160B" w:rsidP="004D0728">
      <w:pPr>
        <w:jc w:val="both"/>
        <w:rPr>
          <w:rFonts w:ascii="Times New Roman" w:hAnsi="Times New Roman"/>
        </w:rPr>
      </w:pPr>
    </w:p>
    <w:p w14:paraId="704702A5" w14:textId="77777777" w:rsidR="004D0728" w:rsidRDefault="004D0728" w:rsidP="004D0728">
      <w:pPr>
        <w:jc w:val="both"/>
        <w:rPr>
          <w:rFonts w:ascii="Times New Roman" w:hAnsi="Times New Roman"/>
        </w:rPr>
      </w:pPr>
    </w:p>
    <w:p w14:paraId="6F3D7471" w14:textId="77777777" w:rsidR="004D0728" w:rsidRDefault="004D0728" w:rsidP="004D0728">
      <w:pPr>
        <w:jc w:val="both"/>
        <w:rPr>
          <w:rFonts w:ascii="Times New Roman" w:hAnsi="Times New Roman"/>
        </w:rPr>
      </w:pPr>
    </w:p>
    <w:p w14:paraId="23A900AC" w14:textId="77777777" w:rsidR="004D0728" w:rsidRPr="009A160B" w:rsidRDefault="004D0728" w:rsidP="004D0728">
      <w:pPr>
        <w:jc w:val="both"/>
        <w:rPr>
          <w:rFonts w:ascii="Times New Roman" w:hAnsi="Times New Roman"/>
        </w:rPr>
      </w:pPr>
    </w:p>
    <w:p w14:paraId="1E81EB83" w14:textId="7A9530AB" w:rsidR="001407CC" w:rsidRDefault="001407CC" w:rsidP="004D0728">
      <w:pPr>
        <w:widowControl w:val="0"/>
        <w:jc w:val="both"/>
        <w:rPr>
          <w:rFonts w:ascii="Times New Roman" w:hAnsi="Times New Roman"/>
          <w:i/>
        </w:rPr>
      </w:pPr>
      <w:r w:rsidRPr="004D0728">
        <w:rPr>
          <w:rFonts w:ascii="Times New Roman" w:hAnsi="Times New Roman"/>
          <w:i/>
        </w:rPr>
        <w:t>3.</w:t>
      </w:r>
      <w:r w:rsidRPr="009A160B">
        <w:rPr>
          <w:rFonts w:ascii="Times New Roman" w:hAnsi="Times New Roman"/>
          <w:i/>
        </w:rPr>
        <w:t xml:space="preserve"> </w:t>
      </w:r>
      <w:r w:rsidR="009A160B" w:rsidRPr="009A160B">
        <w:rPr>
          <w:rFonts w:ascii="Times New Roman" w:hAnsi="Times New Roman"/>
          <w:i/>
        </w:rPr>
        <w:t>O Pão de Jesus e a missão da comunidade dos crentes</w:t>
      </w:r>
    </w:p>
    <w:p w14:paraId="258B966F" w14:textId="77777777" w:rsidR="004D0728" w:rsidRPr="009A160B" w:rsidRDefault="004D0728" w:rsidP="004D0728">
      <w:pPr>
        <w:widowControl w:val="0"/>
        <w:jc w:val="both"/>
        <w:rPr>
          <w:rFonts w:ascii="Times New Roman" w:hAnsi="Times New Roman"/>
          <w:i/>
        </w:rPr>
      </w:pPr>
    </w:p>
    <w:p w14:paraId="70FE3FCD" w14:textId="072BFB47" w:rsidR="008F4EC5" w:rsidRPr="008F4EC5" w:rsidRDefault="009A160B" w:rsidP="004D0728">
      <w:pPr>
        <w:jc w:val="both"/>
        <w:rPr>
          <w:rFonts w:ascii="Times New Roman" w:hAnsi="Times New Roman"/>
          <w:iCs/>
        </w:rPr>
      </w:pPr>
      <w:r w:rsidRPr="006B145D">
        <w:rPr>
          <w:rFonts w:ascii="Times New Roman" w:hAnsi="Times New Roman"/>
          <w:iCs/>
        </w:rPr>
        <w:t>Voltando ao relato evangélico da multiplicação do</w:t>
      </w:r>
      <w:r w:rsidR="0073217B">
        <w:rPr>
          <w:rFonts w:ascii="Times New Roman" w:hAnsi="Times New Roman"/>
          <w:iCs/>
        </w:rPr>
        <w:t>s</w:t>
      </w:r>
      <w:r w:rsidRPr="006B145D">
        <w:rPr>
          <w:rFonts w:ascii="Times New Roman" w:hAnsi="Times New Roman"/>
          <w:iCs/>
        </w:rPr>
        <w:t xml:space="preserve"> pã</w:t>
      </w:r>
      <w:r w:rsidR="0073217B">
        <w:rPr>
          <w:rFonts w:ascii="Times New Roman" w:hAnsi="Times New Roman"/>
          <w:iCs/>
        </w:rPr>
        <w:t>es</w:t>
      </w:r>
      <w:r w:rsidRPr="006B145D">
        <w:rPr>
          <w:rFonts w:ascii="Times New Roman" w:hAnsi="Times New Roman"/>
          <w:iCs/>
        </w:rPr>
        <w:t xml:space="preserve">, notamos que a missão de Jesus foi uma missão partilhada com os apóstolos. Eles, que já colaboravam com Jesus na proclamação do Reino e no cuidado dos doentes, seriam também chamados a cooperar </w:t>
      </w:r>
      <w:r>
        <w:rPr>
          <w:rFonts w:ascii="Times New Roman" w:hAnsi="Times New Roman"/>
          <w:iCs/>
        </w:rPr>
        <w:t xml:space="preserve">com Ele </w:t>
      </w:r>
      <w:r w:rsidRPr="006B145D">
        <w:rPr>
          <w:rFonts w:ascii="Times New Roman" w:hAnsi="Times New Roman"/>
          <w:iCs/>
        </w:rPr>
        <w:t>no milagre do pão</w:t>
      </w:r>
      <w:r>
        <w:rPr>
          <w:rFonts w:ascii="Times New Roman" w:hAnsi="Times New Roman"/>
          <w:iCs/>
        </w:rPr>
        <w:t>,</w:t>
      </w:r>
      <w:r w:rsidRPr="006B145D">
        <w:rPr>
          <w:rFonts w:ascii="Times New Roman" w:hAnsi="Times New Roman"/>
          <w:iCs/>
        </w:rPr>
        <w:t xml:space="preserve"> no final do dia. Com efeito, quando quiseram mandar embora a multidão para ir “procurar alimento”, «Jesus disse-lhes: </w:t>
      </w:r>
      <w:r>
        <w:rPr>
          <w:rFonts w:ascii="Times New Roman" w:hAnsi="Times New Roman"/>
          <w:iCs/>
        </w:rPr>
        <w:t>“</w:t>
      </w:r>
      <w:r w:rsidRPr="006B145D">
        <w:rPr>
          <w:rFonts w:ascii="Times New Roman" w:hAnsi="Times New Roman"/>
          <w:iCs/>
        </w:rPr>
        <w:t>Dai-lhes vós de comer</w:t>
      </w:r>
      <w:r>
        <w:rPr>
          <w:rFonts w:ascii="Times New Roman" w:hAnsi="Times New Roman"/>
          <w:iCs/>
        </w:rPr>
        <w:t>.”»</w:t>
      </w:r>
      <w:r w:rsidR="001407CC" w:rsidRPr="009A160B">
        <w:rPr>
          <w:rFonts w:ascii="Times New Roman" w:hAnsi="Times New Roman"/>
        </w:rPr>
        <w:t xml:space="preserve">. </w:t>
      </w:r>
      <w:r w:rsidR="0073217B">
        <w:rPr>
          <w:rFonts w:ascii="Times New Roman" w:hAnsi="Times New Roman"/>
        </w:rPr>
        <w:t xml:space="preserve">Ainda mais importante, </w:t>
      </w:r>
      <w:r w:rsidRPr="009A160B">
        <w:rPr>
          <w:rFonts w:ascii="Times New Roman" w:hAnsi="Times New Roman"/>
        </w:rPr>
        <w:t xml:space="preserve">são precisamente os discípulos que receberão de Jesus os pães e os peixes para os distribuírem </w:t>
      </w:r>
      <w:r w:rsidR="0073217B" w:rsidRPr="0073217B">
        <w:rPr>
          <w:rFonts w:ascii="Times New Roman" w:hAnsi="Times New Roman"/>
        </w:rPr>
        <w:t>à</w:t>
      </w:r>
      <w:r w:rsidRPr="009A160B">
        <w:rPr>
          <w:rFonts w:ascii="Times New Roman" w:hAnsi="Times New Roman"/>
        </w:rPr>
        <w:t xml:space="preserve"> multidão</w:t>
      </w:r>
      <w:r w:rsidR="008F4EC5">
        <w:rPr>
          <w:rFonts w:ascii="Times New Roman" w:hAnsi="Times New Roman"/>
        </w:rPr>
        <w:t>.</w:t>
      </w:r>
      <w:r w:rsidR="008F4EC5" w:rsidRPr="008F4EC5">
        <w:t xml:space="preserve"> </w:t>
      </w:r>
      <w:r w:rsidR="008F4EC5" w:rsidRPr="008F4EC5">
        <w:rPr>
          <w:rFonts w:ascii="Times New Roman" w:hAnsi="Times New Roman"/>
        </w:rPr>
        <w:t>Por fim, na menção</w:t>
      </w:r>
      <w:r w:rsidR="001407CC" w:rsidRPr="008F4EC5">
        <w:rPr>
          <w:rFonts w:ascii="Times New Roman" w:hAnsi="Times New Roman"/>
        </w:rPr>
        <w:t xml:space="preserve"> «</w:t>
      </w:r>
      <w:r w:rsidR="008F4EC5" w:rsidRPr="008F4EC5">
        <w:rPr>
          <w:rFonts w:ascii="Times New Roman" w:eastAsiaTheme="minorHAnsi" w:hAnsi="Times New Roman"/>
        </w:rPr>
        <w:t>dos pedaços que sobraram, encheram doze cestos</w:t>
      </w:r>
      <w:r w:rsidR="001407CC" w:rsidRPr="008F4EC5">
        <w:rPr>
          <w:rFonts w:ascii="Times New Roman" w:hAnsi="Times New Roman"/>
        </w:rPr>
        <w:t xml:space="preserve">», </w:t>
      </w:r>
      <w:r w:rsidR="008F4EC5" w:rsidRPr="008F4EC5">
        <w:rPr>
          <w:rFonts w:ascii="Times New Roman" w:hAnsi="Times New Roman"/>
          <w:iCs/>
        </w:rPr>
        <w:t xml:space="preserve">pode-se intuir que terão sido estes discípulos a recolhê-los (como explicitado no </w:t>
      </w:r>
      <w:r w:rsidR="008F4EC5" w:rsidRPr="008F4EC5">
        <w:rPr>
          <w:rFonts w:ascii="Times New Roman" w:hAnsi="Times New Roman"/>
          <w:i/>
        </w:rPr>
        <w:t>Evangelho de João</w:t>
      </w:r>
      <w:r w:rsidR="008F4EC5" w:rsidRPr="008F4EC5">
        <w:rPr>
          <w:rFonts w:ascii="Times New Roman" w:hAnsi="Times New Roman"/>
          <w:iCs/>
        </w:rPr>
        <w:t xml:space="preserve"> [cf. </w:t>
      </w:r>
      <w:proofErr w:type="spellStart"/>
      <w:r w:rsidR="008F4EC5" w:rsidRPr="008F4EC5">
        <w:rPr>
          <w:rFonts w:ascii="Times New Roman" w:hAnsi="Times New Roman"/>
          <w:i/>
        </w:rPr>
        <w:t>Jo</w:t>
      </w:r>
      <w:proofErr w:type="spellEnd"/>
      <w:r w:rsidR="008F4EC5" w:rsidRPr="008F4EC5">
        <w:rPr>
          <w:rFonts w:ascii="Times New Roman" w:hAnsi="Times New Roman"/>
          <w:iCs/>
        </w:rPr>
        <w:t xml:space="preserve"> 6, 12-13]). </w:t>
      </w:r>
    </w:p>
    <w:p w14:paraId="30C25391" w14:textId="2954B6E9" w:rsidR="008F4EC5" w:rsidRPr="008F4EC5" w:rsidRDefault="008F4EC5" w:rsidP="004D0728">
      <w:pPr>
        <w:jc w:val="both"/>
        <w:rPr>
          <w:rFonts w:ascii="Times New Roman" w:hAnsi="Times New Roman"/>
          <w:iCs/>
        </w:rPr>
      </w:pPr>
      <w:r w:rsidRPr="008F4EC5">
        <w:rPr>
          <w:rFonts w:ascii="Times New Roman" w:hAnsi="Times New Roman"/>
          <w:iCs/>
        </w:rPr>
        <w:t>Como na multiplicação do</w:t>
      </w:r>
      <w:r w:rsidR="0073217B">
        <w:rPr>
          <w:rFonts w:ascii="Times New Roman" w:hAnsi="Times New Roman"/>
          <w:iCs/>
        </w:rPr>
        <w:t>s</w:t>
      </w:r>
      <w:r w:rsidRPr="008F4EC5">
        <w:rPr>
          <w:rFonts w:ascii="Times New Roman" w:hAnsi="Times New Roman"/>
          <w:iCs/>
        </w:rPr>
        <w:t xml:space="preserve"> pã</w:t>
      </w:r>
      <w:r w:rsidR="0073217B">
        <w:rPr>
          <w:rFonts w:ascii="Times New Roman" w:hAnsi="Times New Roman"/>
          <w:iCs/>
        </w:rPr>
        <w:t>es</w:t>
      </w:r>
      <w:r w:rsidRPr="008F4EC5">
        <w:rPr>
          <w:rFonts w:ascii="Times New Roman" w:hAnsi="Times New Roman"/>
          <w:iCs/>
        </w:rPr>
        <w:t>, Jesus envolveu os Seus discípulos, o mesmo aconteceu no Mistério Eucarístico com a ordem explícita: «Fazei isto em memória de Mim.» Aliás, esta recomendação é repetida duas vezes no relato de São Paulo, depois das palavras sobre o pão e das palavras sobre o vinho. Deste modo, São Paulo concluiu o seu relato conciso com uma observação valiosa sobre a dimensão da proclamação de Cristo que anda de mãos dadas com a participação na Eucaristia: «Na verdade, todas as vezes que comerdes deste pão e beberdes deste cálice, anunciareis a morte do Senhor, até que Ele venha» (</w:t>
      </w:r>
      <w:r w:rsidRPr="008F4EC5">
        <w:rPr>
          <w:rFonts w:ascii="Times New Roman" w:hAnsi="Times New Roman"/>
          <w:i/>
        </w:rPr>
        <w:t>1 Cor</w:t>
      </w:r>
      <w:r w:rsidRPr="008F4EC5">
        <w:rPr>
          <w:rFonts w:ascii="Times New Roman" w:hAnsi="Times New Roman"/>
          <w:iCs/>
        </w:rPr>
        <w:t xml:space="preserve"> 11, 26).</w:t>
      </w:r>
    </w:p>
    <w:p w14:paraId="419FF55F" w14:textId="77777777" w:rsidR="008F4EC5" w:rsidRPr="008F4EC5" w:rsidRDefault="008F4EC5" w:rsidP="004D0728">
      <w:pPr>
        <w:jc w:val="both"/>
        <w:rPr>
          <w:rFonts w:ascii="Times New Roman" w:hAnsi="Times New Roman"/>
          <w:iCs/>
        </w:rPr>
      </w:pPr>
      <w:r w:rsidRPr="008F4EC5">
        <w:rPr>
          <w:rFonts w:ascii="Times New Roman" w:hAnsi="Times New Roman"/>
          <w:iCs/>
        </w:rPr>
        <w:t>E eis uma bela reflexão de Bento XVI precisamente sobre a Eucaristia e a missão da comunidade dos fiéis:</w:t>
      </w:r>
    </w:p>
    <w:p w14:paraId="30951D59" w14:textId="77777777" w:rsidR="008F4EC5" w:rsidRPr="008F4EC5" w:rsidRDefault="008F4EC5" w:rsidP="008F4EC5">
      <w:pPr>
        <w:jc w:val="both"/>
        <w:rPr>
          <w:rFonts w:ascii="Times New Roman" w:hAnsi="Times New Roman"/>
          <w:iCs/>
          <w:sz w:val="12"/>
          <w:szCs w:val="12"/>
        </w:rPr>
      </w:pPr>
    </w:p>
    <w:p w14:paraId="63939F05" w14:textId="77777777" w:rsidR="008F4EC5" w:rsidRPr="008F4EC5" w:rsidRDefault="008F4EC5" w:rsidP="008F4EC5">
      <w:pPr>
        <w:ind w:left="709"/>
        <w:jc w:val="both"/>
        <w:rPr>
          <w:rFonts w:ascii="Times New Roman" w:hAnsi="Times New Roman"/>
        </w:rPr>
      </w:pPr>
      <w:r w:rsidRPr="008F4EC5">
        <w:rPr>
          <w:rFonts w:ascii="Times New Roman" w:hAnsi="Times New Roman"/>
        </w:rPr>
        <w:t>Com efeito, não podemos reservar para nós o amor que celebramos neste sacramento [da Eucaristia]: por sua natureza, pede para ser comunicado a todos. Aquilo de que o mundo tem necessidade é do amor de Deus, é de encontrar Cristo e acreditar n’Ele. Por isso, a Eucaristia é fonte e ápice não só da vida da Igreja, mas também da sua missão: «Uma Igreja autenticamente eucarística é uma Igreja missionária.» Havemos, também nós, de poder dizer com convicção aos nossos irmãos: «Nós vos anunciamos o que vimos e ouvimos, para que estejais também em comunhão connosco» (</w:t>
      </w:r>
      <w:r w:rsidRPr="008F4EC5">
        <w:rPr>
          <w:rFonts w:ascii="Times New Roman" w:hAnsi="Times New Roman"/>
          <w:i/>
          <w:iCs/>
        </w:rPr>
        <w:t xml:space="preserve">1 </w:t>
      </w:r>
      <w:proofErr w:type="spellStart"/>
      <w:r w:rsidRPr="008F4EC5">
        <w:rPr>
          <w:rFonts w:ascii="Times New Roman" w:hAnsi="Times New Roman"/>
          <w:i/>
          <w:iCs/>
        </w:rPr>
        <w:t>Jo</w:t>
      </w:r>
      <w:proofErr w:type="spellEnd"/>
      <w:r w:rsidRPr="008F4EC5">
        <w:rPr>
          <w:rFonts w:ascii="Times New Roman" w:hAnsi="Times New Roman"/>
        </w:rPr>
        <w:t xml:space="preserve"> 1, 2-3). Verdadeiramente não há nada de mais belo do que encontrar e comunicar Cristo a todos! Aliás, a própria instituição da Eucaristia antecipa aquilo que constitui o cerne da missão de Jesus: Ele é o enviado do Pai para a redenção do mundo (</w:t>
      </w:r>
      <w:proofErr w:type="spellStart"/>
      <w:r w:rsidRPr="008F4EC5">
        <w:rPr>
          <w:rFonts w:ascii="Times New Roman" w:hAnsi="Times New Roman"/>
          <w:i/>
          <w:iCs/>
        </w:rPr>
        <w:t>Jo</w:t>
      </w:r>
      <w:proofErr w:type="spellEnd"/>
      <w:r w:rsidRPr="008F4EC5">
        <w:rPr>
          <w:rFonts w:ascii="Times New Roman" w:hAnsi="Times New Roman"/>
          <w:i/>
          <w:iCs/>
        </w:rPr>
        <w:t xml:space="preserve"> </w:t>
      </w:r>
      <w:r w:rsidRPr="008F4EC5">
        <w:rPr>
          <w:rFonts w:ascii="Times New Roman" w:hAnsi="Times New Roman"/>
        </w:rPr>
        <w:t>3, 16-17;</w:t>
      </w:r>
      <w:r w:rsidRPr="008F4EC5">
        <w:rPr>
          <w:rFonts w:ascii="Times New Roman" w:hAnsi="Times New Roman"/>
          <w:i/>
          <w:iCs/>
        </w:rPr>
        <w:t xml:space="preserve"> </w:t>
      </w:r>
      <w:proofErr w:type="spellStart"/>
      <w:r w:rsidRPr="008F4EC5">
        <w:rPr>
          <w:rFonts w:ascii="Times New Roman" w:hAnsi="Times New Roman"/>
          <w:i/>
          <w:iCs/>
        </w:rPr>
        <w:t>Rm</w:t>
      </w:r>
      <w:proofErr w:type="spellEnd"/>
      <w:r w:rsidRPr="008F4EC5">
        <w:rPr>
          <w:rFonts w:ascii="Times New Roman" w:hAnsi="Times New Roman"/>
        </w:rPr>
        <w:t xml:space="preserve"> 8, 32). Na Última Ceia, Jesus entrega aos Seus discípulos o sacramento que </w:t>
      </w:r>
      <w:proofErr w:type="spellStart"/>
      <w:r w:rsidRPr="008F4EC5">
        <w:rPr>
          <w:rFonts w:ascii="Times New Roman" w:hAnsi="Times New Roman"/>
        </w:rPr>
        <w:t>actualiza</w:t>
      </w:r>
      <w:proofErr w:type="spellEnd"/>
      <w:r w:rsidRPr="008F4EC5">
        <w:rPr>
          <w:rFonts w:ascii="Times New Roman" w:hAnsi="Times New Roman"/>
        </w:rPr>
        <w:t xml:space="preserve"> o sacrifício que Ele, em obediência ao Pai, fez de Si mesmo pela salvação de todos nós. Não podemos abeirar-nos da mesa eucarística sem nos deixarmos arrastar pelo movimento da missão que, partindo do próprio Coração de Deus, visa atingir todos os homens; assim, a tensão missionária é parte constitutiva da forma eucarística da existência cristã (</w:t>
      </w:r>
      <w:proofErr w:type="spellStart"/>
      <w:r w:rsidRPr="008F4EC5">
        <w:rPr>
          <w:rFonts w:ascii="Times New Roman" w:hAnsi="Times New Roman"/>
          <w:i/>
        </w:rPr>
        <w:t>Sacramentum</w:t>
      </w:r>
      <w:proofErr w:type="spellEnd"/>
      <w:r w:rsidRPr="008F4EC5">
        <w:rPr>
          <w:rFonts w:ascii="Times New Roman" w:hAnsi="Times New Roman"/>
          <w:i/>
        </w:rPr>
        <w:t xml:space="preserve"> </w:t>
      </w:r>
      <w:proofErr w:type="spellStart"/>
      <w:r w:rsidRPr="008F4EC5">
        <w:rPr>
          <w:rFonts w:ascii="Times New Roman" w:hAnsi="Times New Roman"/>
          <w:i/>
        </w:rPr>
        <w:t>Caritatis</w:t>
      </w:r>
      <w:proofErr w:type="spellEnd"/>
      <w:r w:rsidRPr="008F4EC5">
        <w:rPr>
          <w:rFonts w:ascii="Times New Roman" w:hAnsi="Times New Roman"/>
          <w:i/>
        </w:rPr>
        <w:t>,</w:t>
      </w:r>
      <w:r w:rsidRPr="008F4EC5">
        <w:rPr>
          <w:rFonts w:ascii="Times New Roman" w:hAnsi="Times New Roman"/>
          <w:iCs/>
        </w:rPr>
        <w:t xml:space="preserve"> </w:t>
      </w:r>
      <w:r w:rsidRPr="008F4EC5">
        <w:rPr>
          <w:rFonts w:ascii="Times New Roman" w:hAnsi="Times New Roman"/>
        </w:rPr>
        <w:t>84).</w:t>
      </w:r>
    </w:p>
    <w:p w14:paraId="31486BCB" w14:textId="77777777" w:rsidR="008F4EC5" w:rsidRPr="008F4EC5" w:rsidRDefault="008F4EC5" w:rsidP="008F4EC5">
      <w:pPr>
        <w:jc w:val="both"/>
        <w:rPr>
          <w:rFonts w:ascii="Times New Roman" w:hAnsi="Times New Roman"/>
          <w:sz w:val="12"/>
          <w:szCs w:val="12"/>
        </w:rPr>
      </w:pPr>
    </w:p>
    <w:p w14:paraId="425C1094" w14:textId="77777777" w:rsidR="008F4EC5" w:rsidRPr="008F4EC5" w:rsidRDefault="008F4EC5" w:rsidP="008F4EC5">
      <w:pPr>
        <w:jc w:val="both"/>
        <w:rPr>
          <w:rFonts w:ascii="Times New Roman" w:hAnsi="Times New Roman"/>
        </w:rPr>
      </w:pPr>
      <w:r w:rsidRPr="008F4EC5">
        <w:rPr>
          <w:rFonts w:ascii="Times New Roman" w:hAnsi="Times New Roman"/>
        </w:rPr>
        <w:t>Tendo em conta as palavras de São Paulo aos Coríntios na segunda leitura, vale a pena recordar o importante esclarecimento do Papa sobre a natureza da proclamação cristã que parte da participação no Mistério Eucarístico:</w:t>
      </w:r>
    </w:p>
    <w:p w14:paraId="60F4E2B1" w14:textId="77777777" w:rsidR="008F4EC5" w:rsidRPr="008F4EC5" w:rsidRDefault="008F4EC5" w:rsidP="008F4EC5">
      <w:pPr>
        <w:jc w:val="both"/>
        <w:rPr>
          <w:rFonts w:ascii="Times New Roman" w:hAnsi="Times New Roman"/>
          <w:sz w:val="12"/>
          <w:szCs w:val="12"/>
        </w:rPr>
      </w:pPr>
    </w:p>
    <w:p w14:paraId="2DA993D7" w14:textId="77777777" w:rsidR="008F4EC5" w:rsidRPr="008F4EC5" w:rsidRDefault="008F4EC5" w:rsidP="008F4EC5">
      <w:pPr>
        <w:ind w:left="708"/>
        <w:jc w:val="both"/>
        <w:rPr>
          <w:rFonts w:ascii="Times New Roman" w:hAnsi="Times New Roman"/>
        </w:rPr>
      </w:pPr>
      <w:r w:rsidRPr="008F4EC5">
        <w:rPr>
          <w:rFonts w:ascii="Times New Roman" w:hAnsi="Times New Roman"/>
        </w:rPr>
        <w:t>Sublinhar a ligação intrínseca entre Eucaristia e missão faz-nos descobrir também o conteúdo supremo do nosso anúncio. Quanto mais vivo for o amor pela Eucaristia no coração do povo cristão, tanto mais clara lhe será a incumbência da missão:</w:t>
      </w:r>
      <w:r w:rsidRPr="008F4EC5">
        <w:rPr>
          <w:rFonts w:ascii="Times New Roman" w:hAnsi="Times New Roman"/>
          <w:i/>
          <w:iCs/>
        </w:rPr>
        <w:t> levar Cristo</w:t>
      </w:r>
      <w:r w:rsidRPr="008F4EC5">
        <w:rPr>
          <w:rFonts w:ascii="Times New Roman" w:hAnsi="Times New Roman"/>
        </w:rPr>
        <w:t>; não meramente uma ideia ou uma ética n’Ele inspirada, mas o dom da Sua própria Pessoa. Quem não comunica a verdade do Amor ao irmão, ainda não deu bastante. A Eucaristia enquanto sacramento da nossa salvação chama-nos assim, inevitavelmente, à unicidade de Cristo e da salvação por Ele realizada a preço do Seu sangue. Por isso, do mistério eucarístico acreditado e celebrado nasce a exigência de educar constantemente a todos para o trabalho missionário, cujo centro é o anúncio de Jesus, único Salvador. Isto impedirá de confinar, em chave meramente sociológica, a obra decisiva de promoção humana que todo o processo de evangelização autêntico sempre implica (</w:t>
      </w:r>
      <w:proofErr w:type="spellStart"/>
      <w:r w:rsidRPr="008F4EC5">
        <w:rPr>
          <w:rFonts w:ascii="Times New Roman" w:hAnsi="Times New Roman"/>
          <w:i/>
        </w:rPr>
        <w:t>Sacramentum</w:t>
      </w:r>
      <w:proofErr w:type="spellEnd"/>
      <w:r w:rsidRPr="008F4EC5">
        <w:rPr>
          <w:rFonts w:ascii="Times New Roman" w:hAnsi="Times New Roman"/>
          <w:i/>
        </w:rPr>
        <w:t xml:space="preserve"> </w:t>
      </w:r>
      <w:proofErr w:type="spellStart"/>
      <w:r w:rsidRPr="008F4EC5">
        <w:rPr>
          <w:rFonts w:ascii="Times New Roman" w:hAnsi="Times New Roman"/>
          <w:i/>
        </w:rPr>
        <w:t>Caritatis</w:t>
      </w:r>
      <w:proofErr w:type="spellEnd"/>
      <w:r w:rsidRPr="008F4EC5">
        <w:rPr>
          <w:rFonts w:ascii="Times New Roman" w:hAnsi="Times New Roman"/>
          <w:i/>
        </w:rPr>
        <w:t>,</w:t>
      </w:r>
      <w:r w:rsidRPr="008F4EC5">
        <w:rPr>
          <w:rFonts w:ascii="Times New Roman" w:hAnsi="Times New Roman"/>
          <w:iCs/>
        </w:rPr>
        <w:t xml:space="preserve"> </w:t>
      </w:r>
      <w:r w:rsidRPr="008F4EC5">
        <w:rPr>
          <w:rFonts w:ascii="Times New Roman" w:hAnsi="Times New Roman"/>
        </w:rPr>
        <w:t>86</w:t>
      </w:r>
      <w:r w:rsidRPr="008F4EC5">
        <w:rPr>
          <w:rFonts w:ascii="Times New Roman" w:hAnsi="Times New Roman"/>
          <w:iCs/>
        </w:rPr>
        <w:t>).</w:t>
      </w:r>
    </w:p>
    <w:p w14:paraId="5D997C64" w14:textId="77777777" w:rsidR="008F4EC5" w:rsidRPr="008F4EC5" w:rsidRDefault="008F4EC5" w:rsidP="008F4EC5">
      <w:pPr>
        <w:jc w:val="both"/>
        <w:rPr>
          <w:rFonts w:ascii="Times New Roman" w:hAnsi="Times New Roman"/>
          <w:sz w:val="12"/>
          <w:szCs w:val="12"/>
        </w:rPr>
      </w:pPr>
    </w:p>
    <w:p w14:paraId="6445E7A3" w14:textId="77777777" w:rsidR="008F4EC5" w:rsidRPr="008F4EC5" w:rsidRDefault="008F4EC5" w:rsidP="008F4EC5">
      <w:pPr>
        <w:jc w:val="both"/>
        <w:rPr>
          <w:rFonts w:ascii="Times New Roman" w:hAnsi="Times New Roman"/>
        </w:rPr>
      </w:pPr>
      <w:r w:rsidRPr="008F4EC5">
        <w:rPr>
          <w:rFonts w:ascii="Times New Roman" w:hAnsi="Times New Roman"/>
        </w:rPr>
        <w:t>Por fim, será também útil para nós uma outra reflexão do Pontífice no mesmo documento sobre a saudação de despedida no final da celebração eucarística:</w:t>
      </w:r>
    </w:p>
    <w:p w14:paraId="68D433DA" w14:textId="77777777" w:rsidR="008F4EC5" w:rsidRPr="008F4EC5" w:rsidRDefault="008F4EC5" w:rsidP="008F4EC5">
      <w:pPr>
        <w:jc w:val="both"/>
        <w:rPr>
          <w:rFonts w:ascii="Times New Roman" w:hAnsi="Times New Roman"/>
          <w:sz w:val="12"/>
          <w:szCs w:val="12"/>
        </w:rPr>
      </w:pPr>
    </w:p>
    <w:p w14:paraId="2FD611A8" w14:textId="77777777" w:rsidR="008F4EC5" w:rsidRPr="008F4EC5" w:rsidRDefault="008F4EC5" w:rsidP="008F4EC5">
      <w:pPr>
        <w:ind w:left="708"/>
        <w:jc w:val="both"/>
        <w:rPr>
          <w:rFonts w:ascii="Times New Roman" w:hAnsi="Times New Roman"/>
        </w:rPr>
      </w:pPr>
      <w:r w:rsidRPr="008F4EC5">
        <w:rPr>
          <w:rFonts w:ascii="Times New Roman" w:hAnsi="Times New Roman"/>
        </w:rPr>
        <w:t>Depois da bênção, o diácono ou o sacerdote despede o povo com as palavras «Ide em paz e o Senhor vos acompanhe», tradução aproximada da fórmula latina:</w:t>
      </w:r>
      <w:r w:rsidRPr="008F4EC5">
        <w:rPr>
          <w:rFonts w:ascii="Times New Roman" w:hAnsi="Times New Roman"/>
          <w:i/>
          <w:iCs/>
        </w:rPr>
        <w:t xml:space="preserve"> </w:t>
      </w:r>
      <w:proofErr w:type="spellStart"/>
      <w:r w:rsidRPr="008F4EC5">
        <w:rPr>
          <w:rFonts w:ascii="Times New Roman" w:hAnsi="Times New Roman"/>
          <w:i/>
          <w:iCs/>
        </w:rPr>
        <w:t>Ite</w:t>
      </w:r>
      <w:proofErr w:type="spellEnd"/>
      <w:r w:rsidRPr="008F4EC5">
        <w:rPr>
          <w:rFonts w:ascii="Times New Roman" w:hAnsi="Times New Roman"/>
          <w:i/>
          <w:iCs/>
        </w:rPr>
        <w:t>, missa est</w:t>
      </w:r>
      <w:r w:rsidRPr="008F4EC5">
        <w:rPr>
          <w:rFonts w:ascii="Times New Roman" w:hAnsi="Times New Roman"/>
        </w:rPr>
        <w:t>. Nesta saudação, podemos identificar a relação entre a Missa celebrada e a missão cristã no mundo. Na antiguidade, o termo «missa</w:t>
      </w:r>
      <w:r w:rsidRPr="008F4EC5">
        <w:rPr>
          <w:rFonts w:ascii="Times New Roman" w:hAnsi="Times New Roman"/>
          <w:iCs/>
        </w:rPr>
        <w:t>»</w:t>
      </w:r>
      <w:r w:rsidRPr="008F4EC5">
        <w:rPr>
          <w:rFonts w:ascii="Times New Roman" w:hAnsi="Times New Roman"/>
        </w:rPr>
        <w:t xml:space="preserve"> significava simplesmente «despedida»; mas, no uso cristão, o mesmo foi ganhando um sentido cada vez mais profundo, tendo o termo «despedir» evoluído para «expedir em missão». Deste modo, a referida saudação exprime sinteticamente a natureza missionária da Igreja (</w:t>
      </w:r>
      <w:proofErr w:type="spellStart"/>
      <w:r w:rsidRPr="008F4EC5">
        <w:rPr>
          <w:rFonts w:ascii="Times New Roman" w:hAnsi="Times New Roman"/>
          <w:i/>
        </w:rPr>
        <w:t>Sacramentum</w:t>
      </w:r>
      <w:proofErr w:type="spellEnd"/>
      <w:r w:rsidRPr="008F4EC5">
        <w:rPr>
          <w:rFonts w:ascii="Times New Roman" w:hAnsi="Times New Roman"/>
          <w:i/>
        </w:rPr>
        <w:t xml:space="preserve"> </w:t>
      </w:r>
      <w:proofErr w:type="spellStart"/>
      <w:r w:rsidRPr="008F4EC5">
        <w:rPr>
          <w:rFonts w:ascii="Times New Roman" w:hAnsi="Times New Roman"/>
          <w:i/>
        </w:rPr>
        <w:t>Caritatis</w:t>
      </w:r>
      <w:proofErr w:type="spellEnd"/>
      <w:r w:rsidRPr="008F4EC5">
        <w:rPr>
          <w:rFonts w:ascii="Times New Roman" w:hAnsi="Times New Roman"/>
          <w:i/>
        </w:rPr>
        <w:t>,</w:t>
      </w:r>
      <w:r w:rsidRPr="008F4EC5">
        <w:rPr>
          <w:rFonts w:ascii="Times New Roman" w:hAnsi="Times New Roman"/>
          <w:iCs/>
        </w:rPr>
        <w:t xml:space="preserve"> </w:t>
      </w:r>
      <w:r w:rsidRPr="008F4EC5">
        <w:rPr>
          <w:rFonts w:ascii="Times New Roman" w:hAnsi="Times New Roman"/>
        </w:rPr>
        <w:t>51).</w:t>
      </w:r>
    </w:p>
    <w:p w14:paraId="42701D3E" w14:textId="77777777" w:rsidR="008F4EC5" w:rsidRPr="008F4EC5" w:rsidRDefault="008F4EC5" w:rsidP="008F4EC5">
      <w:pPr>
        <w:jc w:val="both"/>
        <w:rPr>
          <w:rFonts w:ascii="Times New Roman" w:hAnsi="Times New Roman"/>
          <w:sz w:val="12"/>
          <w:szCs w:val="12"/>
        </w:rPr>
      </w:pPr>
    </w:p>
    <w:p w14:paraId="621EAABD" w14:textId="77777777" w:rsidR="008F4EC5" w:rsidRPr="008F4EC5" w:rsidRDefault="008F4EC5" w:rsidP="008F4EC5">
      <w:pPr>
        <w:jc w:val="both"/>
        <w:rPr>
          <w:rFonts w:ascii="Times New Roman" w:hAnsi="Times New Roman"/>
        </w:rPr>
      </w:pPr>
      <w:r w:rsidRPr="008F4EC5">
        <w:rPr>
          <w:rFonts w:ascii="Times New Roman" w:hAnsi="Times New Roman"/>
        </w:rPr>
        <w:t>Rezemos, pois, em conclusão, para que, tal como o Papa Bento XVI o expressou, «Por intercessão da bem-aventurada Virgem Maria, o Espírito Santo acenda em nós o mesmo ardor que experimentaram os discípulos de Emaús (</w:t>
      </w:r>
      <w:proofErr w:type="spellStart"/>
      <w:r w:rsidRPr="008F4EC5">
        <w:rPr>
          <w:rFonts w:ascii="Times New Roman" w:hAnsi="Times New Roman"/>
          <w:i/>
        </w:rPr>
        <w:t>Lc</w:t>
      </w:r>
      <w:proofErr w:type="spellEnd"/>
      <w:r w:rsidRPr="008F4EC5">
        <w:rPr>
          <w:rFonts w:ascii="Times New Roman" w:hAnsi="Times New Roman"/>
        </w:rPr>
        <w:t xml:space="preserve"> 24, 13-35) e renove na nossa vida o enlevo eucarístico pelo esplendor e a beleza que refulgem no rito litúrgico, sinal eficaz da própria beleza infinita do mistério santo de Deus» (</w:t>
      </w:r>
      <w:proofErr w:type="spellStart"/>
      <w:r w:rsidRPr="008F4EC5">
        <w:rPr>
          <w:rFonts w:ascii="Times New Roman" w:hAnsi="Times New Roman"/>
          <w:i/>
        </w:rPr>
        <w:t>Sacramentum</w:t>
      </w:r>
      <w:proofErr w:type="spellEnd"/>
      <w:r w:rsidRPr="008F4EC5">
        <w:rPr>
          <w:rFonts w:ascii="Times New Roman" w:hAnsi="Times New Roman"/>
          <w:i/>
        </w:rPr>
        <w:t xml:space="preserve"> </w:t>
      </w:r>
      <w:proofErr w:type="spellStart"/>
      <w:r w:rsidRPr="008F4EC5">
        <w:rPr>
          <w:rFonts w:ascii="Times New Roman" w:hAnsi="Times New Roman"/>
          <w:i/>
        </w:rPr>
        <w:t>Caritatis</w:t>
      </w:r>
      <w:proofErr w:type="spellEnd"/>
      <w:r w:rsidRPr="008F4EC5">
        <w:rPr>
          <w:rFonts w:ascii="Times New Roman" w:hAnsi="Times New Roman"/>
          <w:i/>
        </w:rPr>
        <w:t>,</w:t>
      </w:r>
      <w:r w:rsidRPr="008F4EC5">
        <w:rPr>
          <w:rFonts w:ascii="Times New Roman" w:hAnsi="Times New Roman"/>
          <w:iCs/>
        </w:rPr>
        <w:t xml:space="preserve"> </w:t>
      </w:r>
      <w:r w:rsidRPr="008F4EC5">
        <w:rPr>
          <w:rFonts w:ascii="Times New Roman" w:hAnsi="Times New Roman"/>
        </w:rPr>
        <w:t>97). Rezemos para que todos nós possamos acolher sempre com alegria e gratidão o dom do Pão “completo” que Jesus nos oferece em cada Celebração Eucarística, o Pão da Sua Palavra e do Seu Corpo e Sangue, a fim de o partilharmos com os outros na nossa vida, proclamando a morte e ressurreição do Senhor, «até que Ele venha».</w:t>
      </w:r>
    </w:p>
    <w:p w14:paraId="327EDBE4" w14:textId="4D88FEFC" w:rsidR="001407CC" w:rsidRPr="0064656B" w:rsidRDefault="001407CC" w:rsidP="001407CC">
      <w:pPr>
        <w:pStyle w:val="NormalWeb"/>
        <w:spacing w:before="0" w:beforeAutospacing="0" w:after="0" w:afterAutospacing="0"/>
        <w:jc w:val="both"/>
      </w:pPr>
    </w:p>
    <w:p w14:paraId="6D15557A" w14:textId="77777777" w:rsidR="00095013" w:rsidRPr="0064656B" w:rsidRDefault="00095013" w:rsidP="0072561C">
      <w:pPr>
        <w:rPr>
          <w:rFonts w:ascii="Times New Roman" w:eastAsia="Times New Roman" w:hAnsi="Times New Roman"/>
          <w:u w:val="single"/>
          <w:lang w:eastAsia="it-IT"/>
        </w:rPr>
      </w:pPr>
    </w:p>
    <w:p w14:paraId="13CFB36A" w14:textId="77777777" w:rsidR="00B71E9A" w:rsidRPr="007C629F" w:rsidRDefault="00BF3150" w:rsidP="0064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Times New Roman" w:hAnsi="Times New Roman"/>
          <w:i/>
          <w:iCs/>
        </w:rPr>
      </w:pPr>
      <w:r w:rsidRPr="007C629F">
        <w:rPr>
          <w:rFonts w:ascii="Times New Roman" w:hAnsi="Times New Roman"/>
          <w:i/>
          <w:iCs/>
        </w:rPr>
        <w:t>Citações úteis:</w:t>
      </w:r>
    </w:p>
    <w:p w14:paraId="482186A0" w14:textId="6B14291C" w:rsidR="0064656B" w:rsidRPr="00AC4378" w:rsidRDefault="00AC4378" w:rsidP="00AC437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AC4378">
        <w:rPr>
          <w:smallCaps/>
          <w:sz w:val="22"/>
          <w:szCs w:val="22"/>
        </w:rPr>
        <w:t>Leão</w:t>
      </w:r>
      <w:r w:rsidR="0064656B" w:rsidRPr="00AC4378">
        <w:rPr>
          <w:sz w:val="22"/>
          <w:szCs w:val="22"/>
        </w:rPr>
        <w:t xml:space="preserve"> XIV, </w:t>
      </w:r>
      <w:r w:rsidRPr="00AC4378">
        <w:rPr>
          <w:sz w:val="22"/>
          <w:szCs w:val="22"/>
        </w:rPr>
        <w:t xml:space="preserve">Viagem apostólica à Argélia, Camarões, Angola e Guiné Equatorial </w:t>
      </w:r>
      <w:r w:rsidR="0064656B" w:rsidRPr="00AC4378">
        <w:rPr>
          <w:sz w:val="22"/>
          <w:szCs w:val="22"/>
        </w:rPr>
        <w:t xml:space="preserve">(13-23 </w:t>
      </w:r>
      <w:r>
        <w:rPr>
          <w:sz w:val="22"/>
          <w:szCs w:val="22"/>
        </w:rPr>
        <w:t xml:space="preserve">de </w:t>
      </w:r>
      <w:r w:rsidR="0064656B" w:rsidRPr="00AC4378">
        <w:rPr>
          <w:sz w:val="22"/>
          <w:szCs w:val="22"/>
        </w:rPr>
        <w:t>a</w:t>
      </w:r>
      <w:r>
        <w:rPr>
          <w:sz w:val="22"/>
          <w:szCs w:val="22"/>
        </w:rPr>
        <w:t>bril de</w:t>
      </w:r>
      <w:r w:rsidR="0064656B" w:rsidRPr="00AC4378">
        <w:rPr>
          <w:sz w:val="22"/>
          <w:szCs w:val="22"/>
        </w:rPr>
        <w:t xml:space="preserve"> 2026), </w:t>
      </w:r>
      <w:r>
        <w:rPr>
          <w:bCs/>
          <w:i/>
          <w:iCs/>
          <w:sz w:val="22"/>
          <w:szCs w:val="22"/>
        </w:rPr>
        <w:t>Homi</w:t>
      </w:r>
      <w:r w:rsidR="0064656B" w:rsidRPr="00AC4378">
        <w:rPr>
          <w:bCs/>
          <w:i/>
          <w:iCs/>
          <w:sz w:val="22"/>
          <w:szCs w:val="22"/>
        </w:rPr>
        <w:t>lia,</w:t>
      </w:r>
      <w:r w:rsidR="0064656B" w:rsidRPr="00AC4378">
        <w:rPr>
          <w:i/>
          <w:iCs/>
          <w:sz w:val="22"/>
          <w:szCs w:val="22"/>
        </w:rPr>
        <w:t xml:space="preserve"> </w:t>
      </w:r>
      <w:r w:rsidR="0064656B" w:rsidRPr="00AC4378">
        <w:rPr>
          <w:iCs/>
          <w:sz w:val="22"/>
          <w:szCs w:val="22"/>
        </w:rPr>
        <w:t>“</w:t>
      </w:r>
      <w:proofErr w:type="spellStart"/>
      <w:r w:rsidR="0064656B" w:rsidRPr="00AC4378">
        <w:rPr>
          <w:iCs/>
          <w:sz w:val="22"/>
          <w:szCs w:val="22"/>
        </w:rPr>
        <w:t>Japoma</w:t>
      </w:r>
      <w:proofErr w:type="spellEnd"/>
      <w:r w:rsidR="0064656B" w:rsidRPr="00AC4378">
        <w:rPr>
          <w:iCs/>
          <w:sz w:val="22"/>
          <w:szCs w:val="22"/>
        </w:rPr>
        <w:t xml:space="preserve"> </w:t>
      </w:r>
      <w:proofErr w:type="spellStart"/>
      <w:r w:rsidR="0064656B" w:rsidRPr="00AC4378">
        <w:rPr>
          <w:iCs/>
          <w:sz w:val="22"/>
          <w:szCs w:val="22"/>
        </w:rPr>
        <w:t>Stadium</w:t>
      </w:r>
      <w:proofErr w:type="spellEnd"/>
      <w:r w:rsidR="0064656B" w:rsidRPr="00AC4378">
        <w:rPr>
          <w:iCs/>
          <w:sz w:val="22"/>
          <w:szCs w:val="22"/>
        </w:rPr>
        <w:t>” (Douala),</w:t>
      </w:r>
      <w:r w:rsidR="0064656B" w:rsidRPr="00AC4378">
        <w:rPr>
          <w:i/>
          <w:iCs/>
          <w:sz w:val="22"/>
          <w:szCs w:val="22"/>
        </w:rPr>
        <w:t xml:space="preserve"> </w:t>
      </w:r>
      <w:r w:rsidRPr="00AC4378">
        <w:rPr>
          <w:iCs/>
          <w:sz w:val="22"/>
          <w:szCs w:val="22"/>
        </w:rPr>
        <w:t>Sexta-feira, 17 de abril de 2026</w:t>
      </w:r>
    </w:p>
    <w:p w14:paraId="3DB5CC12" w14:textId="7D88FBDC" w:rsidR="00AC4378" w:rsidRPr="00AC4378" w:rsidRDefault="0064656B" w:rsidP="00AC437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AC4378">
        <w:rPr>
          <w:i/>
          <w:iCs/>
          <w:sz w:val="22"/>
          <w:szCs w:val="22"/>
        </w:rPr>
        <w:t> </w:t>
      </w:r>
      <w:r w:rsidRPr="00AC4378">
        <w:rPr>
          <w:sz w:val="22"/>
          <w:szCs w:val="22"/>
        </w:rPr>
        <w:t>[…]</w:t>
      </w:r>
      <w:r w:rsidR="002D03FC">
        <w:rPr>
          <w:sz w:val="22"/>
          <w:szCs w:val="22"/>
        </w:rPr>
        <w:t xml:space="preserve"> </w:t>
      </w:r>
      <w:r w:rsidR="00AC4378" w:rsidRPr="00AC4378">
        <w:rPr>
          <w:sz w:val="22"/>
          <w:szCs w:val="22"/>
        </w:rPr>
        <w:t>Um grave problema é resolvido abençoando a pouca comida que há e repartindo-a por todos os que têm fome. A multiplicação dos pães e dos peixes acontece na partilha: eis o milagre! Há pão para todos se for dado a todos. Há pão para todos se for tomado não com uma mão que se apodera, mas com uma mão que doa. Observemos bem o gesto de Jesus: quando o Filho de Deus toma o pão e os peixes, antes de mais nada dá graças. Agradece ao Pai por um bem que se torna dom e bênção para todo o povo.</w:t>
      </w:r>
    </w:p>
    <w:p w14:paraId="7CF2C7B4" w14:textId="31B7C282" w:rsidR="0064656B" w:rsidRPr="0001305F" w:rsidRDefault="00AC4378" w:rsidP="00AC437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  <w:lang w:val="it-IT"/>
        </w:rPr>
      </w:pPr>
      <w:r w:rsidRPr="00AC4378">
        <w:rPr>
          <w:sz w:val="22"/>
          <w:szCs w:val="22"/>
        </w:rPr>
        <w:t>Fazendo assim, a comida torna-se abundante: não é racionada por causa de uma emergência, não é roubada por causa de disputas, não é desperdiçada por quem se banqueteia diante daqueles que não têm nada para comer. Passando das mãos de Cristo para as dos seus discípulos, a comida aumenta para todos; mais ainda, sobra</w:t>
      </w:r>
      <w:r w:rsidR="0064656B" w:rsidRPr="002D03FC">
        <w:rPr>
          <w:sz w:val="22"/>
          <w:szCs w:val="22"/>
        </w:rPr>
        <w:t xml:space="preserve">. </w:t>
      </w:r>
      <w:r w:rsidR="0064656B" w:rsidRPr="0064656B">
        <w:rPr>
          <w:sz w:val="22"/>
          <w:szCs w:val="22"/>
          <w:lang w:val="it-IT"/>
        </w:rPr>
        <w:t>[…]</w:t>
      </w:r>
    </w:p>
    <w:p w14:paraId="08E43490" w14:textId="2794FE56" w:rsidR="0064656B" w:rsidRPr="0064656B" w:rsidRDefault="002D03FC" w:rsidP="0064656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  <w:lang w:val="it-IT"/>
        </w:rPr>
      </w:pPr>
      <w:r w:rsidRPr="002D03FC">
        <w:rPr>
          <w:sz w:val="22"/>
          <w:szCs w:val="22"/>
        </w:rPr>
        <w:t>O milagre que Ele realizou é um sinal desse amor: mostra-nos não só como Deus alimenta a humanidade com o pão da vida, mas também como podemos levar esse alimento a todos os homens e mulheres que, tal como nós, têm fome de paz, liberdade e justiça. Cada gesto de solidariedade e perdão, cada iniciativa de bem é um pedaço de pão para a humanidade necessitada de cuidados. E, no entanto, isto não basta. Na verdade, ao alimento que nutre o corpo é necessário unir, com igual caridade, o alimento da alma, que nutre a nossa consciência, que nos sustenta na hora sombria do medo, nas trevas do sofrimento. Este alimento é Cristo, que sempre alimenta em abundância a sua Igreja e com o seu Corpo nos fortalece ao longo do caminho.</w:t>
      </w:r>
      <w:r w:rsidR="0064656B" w:rsidRPr="002D03FC">
        <w:rPr>
          <w:sz w:val="22"/>
          <w:szCs w:val="22"/>
        </w:rPr>
        <w:t xml:space="preserve"> </w:t>
      </w:r>
      <w:r w:rsidR="0064656B" w:rsidRPr="0064656B">
        <w:rPr>
          <w:sz w:val="22"/>
          <w:szCs w:val="22"/>
          <w:lang w:val="it-IT"/>
        </w:rPr>
        <w:t>[…]</w:t>
      </w:r>
    </w:p>
    <w:p w14:paraId="35C128A4" w14:textId="77777777" w:rsidR="0064656B" w:rsidRPr="0064656B" w:rsidRDefault="0064656B" w:rsidP="0064656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  <w:lang w:val="it-IT"/>
        </w:rPr>
      </w:pPr>
    </w:p>
    <w:p w14:paraId="4E40FB7C" w14:textId="7FBF5C7E" w:rsidR="0064656B" w:rsidRPr="00AC4378" w:rsidRDefault="00AC4378" w:rsidP="0064656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AC4378">
        <w:rPr>
          <w:smallCaps/>
          <w:sz w:val="22"/>
          <w:szCs w:val="22"/>
        </w:rPr>
        <w:t>Leão</w:t>
      </w:r>
      <w:r w:rsidRPr="00AC4378">
        <w:rPr>
          <w:sz w:val="22"/>
          <w:szCs w:val="22"/>
        </w:rPr>
        <w:t xml:space="preserve"> </w:t>
      </w:r>
      <w:r w:rsidR="0064656B" w:rsidRPr="00AC4378">
        <w:rPr>
          <w:sz w:val="22"/>
          <w:szCs w:val="22"/>
        </w:rPr>
        <w:t xml:space="preserve">XIV, </w:t>
      </w:r>
      <w:r w:rsidRPr="00AC4378">
        <w:rPr>
          <w:bCs/>
          <w:i/>
          <w:iCs/>
          <w:sz w:val="22"/>
          <w:szCs w:val="22"/>
        </w:rPr>
        <w:t>Homi</w:t>
      </w:r>
      <w:r w:rsidR="0064656B" w:rsidRPr="00AC4378">
        <w:rPr>
          <w:bCs/>
          <w:i/>
          <w:iCs/>
          <w:sz w:val="22"/>
          <w:szCs w:val="22"/>
        </w:rPr>
        <w:t>lia</w:t>
      </w:r>
      <w:r w:rsidR="0064656B" w:rsidRPr="00AC4378">
        <w:rPr>
          <w:b/>
          <w:bCs/>
          <w:i/>
          <w:iCs/>
          <w:sz w:val="22"/>
          <w:szCs w:val="22"/>
        </w:rPr>
        <w:t>,</w:t>
      </w:r>
      <w:r w:rsidR="0064656B" w:rsidRPr="00AC4378">
        <w:rPr>
          <w:i/>
          <w:iCs/>
          <w:sz w:val="22"/>
          <w:szCs w:val="22"/>
        </w:rPr>
        <w:t xml:space="preserve"> </w:t>
      </w:r>
      <w:r w:rsidRPr="00AC4378">
        <w:rPr>
          <w:iCs/>
          <w:sz w:val="22"/>
          <w:szCs w:val="22"/>
        </w:rPr>
        <w:t xml:space="preserve">Praça de São João de </w:t>
      </w:r>
      <w:proofErr w:type="spellStart"/>
      <w:r w:rsidRPr="00AC4378">
        <w:rPr>
          <w:iCs/>
          <w:sz w:val="22"/>
          <w:szCs w:val="22"/>
        </w:rPr>
        <w:t>Latrão</w:t>
      </w:r>
      <w:proofErr w:type="spellEnd"/>
      <w:r w:rsidRPr="00AC4378">
        <w:rPr>
          <w:iCs/>
          <w:sz w:val="22"/>
          <w:szCs w:val="22"/>
        </w:rPr>
        <w:t xml:space="preserve">, </w:t>
      </w:r>
      <w:r w:rsidR="0064656B" w:rsidRPr="00AC4378">
        <w:rPr>
          <w:iCs/>
          <w:sz w:val="22"/>
          <w:szCs w:val="22"/>
        </w:rPr>
        <w:t>Dom</w:t>
      </w:r>
      <w:r>
        <w:rPr>
          <w:iCs/>
          <w:sz w:val="22"/>
          <w:szCs w:val="22"/>
        </w:rPr>
        <w:t>ingo</w:t>
      </w:r>
      <w:r w:rsidR="0064656B" w:rsidRPr="00AC4378">
        <w:rPr>
          <w:iCs/>
          <w:sz w:val="22"/>
          <w:szCs w:val="22"/>
        </w:rPr>
        <w:t xml:space="preserve">, 22 </w:t>
      </w:r>
      <w:r w:rsidRPr="00AC4378">
        <w:rPr>
          <w:iCs/>
          <w:sz w:val="22"/>
          <w:szCs w:val="22"/>
        </w:rPr>
        <w:t>de junho de</w:t>
      </w:r>
      <w:r w:rsidR="0064656B" w:rsidRPr="00AC4378">
        <w:rPr>
          <w:iCs/>
          <w:sz w:val="22"/>
          <w:szCs w:val="22"/>
        </w:rPr>
        <w:t xml:space="preserve"> 2025</w:t>
      </w:r>
    </w:p>
    <w:p w14:paraId="66A99F88" w14:textId="22905038" w:rsidR="00AC4378" w:rsidRPr="00AC4378" w:rsidRDefault="0064656B" w:rsidP="00AC437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AC4378">
        <w:rPr>
          <w:sz w:val="22"/>
          <w:szCs w:val="22"/>
        </w:rPr>
        <w:t>[…]</w:t>
      </w:r>
      <w:r w:rsidR="00AC4378">
        <w:rPr>
          <w:sz w:val="22"/>
          <w:szCs w:val="22"/>
        </w:rPr>
        <w:t xml:space="preserve"> </w:t>
      </w:r>
      <w:r w:rsidR="00AC4378" w:rsidRPr="00AC4378">
        <w:rPr>
          <w:sz w:val="22"/>
          <w:szCs w:val="22"/>
        </w:rPr>
        <w:t>Justamente quando o Sol se põe e a fome aumenta, enquanto os próprios apóstolos pedem para despedir a multidão, Cristo surpreende-nos com a sua misericórdia. Ele tem compaixão do povo faminto e convida os seus discípulos a cuidar dele: a fome não é uma necessidade alheia ao anúncio do Reino e ao testemunho da salvação. Pelo contrário, esta fome diz respeito à nossa relação com Deus. Cinco pães e dois peixes, no entanto, não parecem suficientes para alimentar o povo: aparentemente razoáveis, os cálculos dos discípulos evidenciam, em vez disso, a sua falta de fé. Porque, na realidade, com Jesus há tudo o que é necessário para dar força e sentido à nossa vida.</w:t>
      </w:r>
    </w:p>
    <w:p w14:paraId="145A1A7F" w14:textId="77777777" w:rsidR="00AC4378" w:rsidRPr="00AC4378" w:rsidRDefault="00AC4378" w:rsidP="00AC437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AC4378">
        <w:rPr>
          <w:sz w:val="22"/>
          <w:szCs w:val="22"/>
        </w:rPr>
        <w:t>Perante o brado da fome, Ele responde com o sinal da partilha: </w:t>
      </w:r>
      <w:r w:rsidRPr="00AC4378">
        <w:rPr>
          <w:i/>
          <w:iCs/>
          <w:sz w:val="22"/>
          <w:szCs w:val="22"/>
        </w:rPr>
        <w:t>levanta</w:t>
      </w:r>
      <w:r w:rsidRPr="00AC4378">
        <w:rPr>
          <w:sz w:val="22"/>
          <w:szCs w:val="22"/>
        </w:rPr>
        <w:t> os olhos, </w:t>
      </w:r>
      <w:r w:rsidRPr="00AC4378">
        <w:rPr>
          <w:i/>
          <w:iCs/>
          <w:sz w:val="22"/>
          <w:szCs w:val="22"/>
        </w:rPr>
        <w:t>pronuncia</w:t>
      </w:r>
      <w:r w:rsidRPr="00AC4378">
        <w:rPr>
          <w:sz w:val="22"/>
          <w:szCs w:val="22"/>
        </w:rPr>
        <w:t> a bênção, </w:t>
      </w:r>
      <w:r w:rsidRPr="00AC4378">
        <w:rPr>
          <w:i/>
          <w:iCs/>
          <w:sz w:val="22"/>
          <w:szCs w:val="22"/>
        </w:rPr>
        <w:t>parte</w:t>
      </w:r>
      <w:r w:rsidRPr="00AC4378">
        <w:rPr>
          <w:sz w:val="22"/>
          <w:szCs w:val="22"/>
        </w:rPr>
        <w:t> o pão e </w:t>
      </w:r>
      <w:r w:rsidRPr="00AC4378">
        <w:rPr>
          <w:i/>
          <w:iCs/>
          <w:sz w:val="22"/>
          <w:szCs w:val="22"/>
        </w:rPr>
        <w:t>dá</w:t>
      </w:r>
      <w:r w:rsidRPr="00AC4378">
        <w:rPr>
          <w:sz w:val="22"/>
          <w:szCs w:val="22"/>
        </w:rPr>
        <w:t> de comer a todos os presentes (cf. v. 16). Os gestos do Senhor não inauguram um complexo ritual mágico, mas testemunham com simplicidade a gratidão para com o Pai, a oração filial de Cristo e a comunhão fraterna que o Espírito Santo sustenta. Para multiplicar os pães e os peixes, Jesus divide os poucos que há, e assim mesmo são suficientes para todos, e ainda sobram. Depois de terem comido – e terem comido até ficarem saciados –, recolheram doze cestos (cf. v. 17).</w:t>
      </w:r>
    </w:p>
    <w:p w14:paraId="5FB737CD" w14:textId="77777777" w:rsidR="00AC4378" w:rsidRPr="00AC4378" w:rsidRDefault="00AC4378" w:rsidP="00AC437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AC4378">
        <w:rPr>
          <w:sz w:val="22"/>
          <w:szCs w:val="22"/>
        </w:rPr>
        <w:t>Esta é a lógica que salva o povo faminto: Jesus age segundo o estilo de Deus, ensinando a fazer o mesmo. Hoje, no lugar das multidões recordadas no Evangelho estão povos inteiros, humilhados pela ganância alheia mais ainda do que pela própria fome. Diante da miséria de muitos, a acumulação de poucos é sinal de uma soberba indiferente, que produz dor e injustiça. Em vez de partilhar, a opulência desperdiça os frutos da terra e do trabalho do homem. Especialmente neste ano jubilar, o exemplo do Senhor continua a ser para nós um critério urgente de ação e serviço: partilhar o pão, para multiplicar a esperança, proclama o advento do Reino de Deus.</w:t>
      </w:r>
    </w:p>
    <w:p w14:paraId="12E4A01F" w14:textId="77777777" w:rsidR="00AC4378" w:rsidRPr="00AC4378" w:rsidRDefault="00AC4378" w:rsidP="00AC437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AC4378">
        <w:rPr>
          <w:sz w:val="22"/>
          <w:szCs w:val="22"/>
        </w:rPr>
        <w:t>Ao salvar as multidões da fome, Jesus anuncia que salvará todos da morte. Este é o mistério da fé, que celebramos no sacramento da Eucaristia. Assim como a fome é sinal da nossa radical indigência de vida, assim também partir o pão é sinal do dom divino de salvação.</w:t>
      </w:r>
    </w:p>
    <w:p w14:paraId="65CEE87C" w14:textId="5AE872FE" w:rsidR="0064656B" w:rsidRPr="00E83D5F" w:rsidRDefault="00AC4378" w:rsidP="00AC437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AC4378">
        <w:rPr>
          <w:sz w:val="22"/>
          <w:szCs w:val="22"/>
        </w:rPr>
        <w:t>Caríssimos, Cristo é a resposta de Deus à fome do homem, porque o seu corpo é o pão da vida eterna: tomai todos e comei! O convite de Jesus abrange a nossa experiência quotidiana: para viver, precisamos nos alimentar da vida, tirando-a das plantas e dos animais. No entanto, comer algo morto lembra-nos que, por mais que comamos, também nós morreremos. Porém, quando nos alimentamos de Jesus, pão vivo e verdadeiro, vivemos por Ele. Oferecendo-se totalmente, o Crucificado Ressuscitado entrega-se a nós, que assim descobrimos que fomos feitos para nos alimentarmos de Deus. A nossa natureza faminta traz o sinal de uma indigência que é saciada pela graça da Eucaristia. Como escreve Santo Agostinho, Cristo é verdadeiramente «</w:t>
      </w:r>
      <w:proofErr w:type="spellStart"/>
      <w:r w:rsidRPr="00AC4378">
        <w:rPr>
          <w:i/>
          <w:iCs/>
          <w:sz w:val="22"/>
          <w:szCs w:val="22"/>
        </w:rPr>
        <w:t>panis</w:t>
      </w:r>
      <w:proofErr w:type="spellEnd"/>
      <w:r w:rsidRPr="00AC4378">
        <w:rPr>
          <w:i/>
          <w:iCs/>
          <w:sz w:val="22"/>
          <w:szCs w:val="22"/>
        </w:rPr>
        <w:t xml:space="preserve"> qui </w:t>
      </w:r>
      <w:proofErr w:type="spellStart"/>
      <w:r w:rsidRPr="00AC4378">
        <w:rPr>
          <w:i/>
          <w:iCs/>
          <w:sz w:val="22"/>
          <w:szCs w:val="22"/>
        </w:rPr>
        <w:t>reficit</w:t>
      </w:r>
      <w:proofErr w:type="spellEnd"/>
      <w:r w:rsidRPr="00AC4378">
        <w:rPr>
          <w:i/>
          <w:iCs/>
          <w:sz w:val="22"/>
          <w:szCs w:val="22"/>
        </w:rPr>
        <w:t xml:space="preserve">, </w:t>
      </w:r>
      <w:proofErr w:type="spellStart"/>
      <w:r w:rsidRPr="00AC4378">
        <w:rPr>
          <w:i/>
          <w:iCs/>
          <w:sz w:val="22"/>
          <w:szCs w:val="22"/>
        </w:rPr>
        <w:t>et</w:t>
      </w:r>
      <w:proofErr w:type="spellEnd"/>
      <w:r w:rsidRPr="00AC4378">
        <w:rPr>
          <w:i/>
          <w:iCs/>
          <w:sz w:val="22"/>
          <w:szCs w:val="22"/>
        </w:rPr>
        <w:t xml:space="preserve"> non deficit; </w:t>
      </w:r>
      <w:proofErr w:type="spellStart"/>
      <w:r w:rsidRPr="00AC4378">
        <w:rPr>
          <w:i/>
          <w:iCs/>
          <w:sz w:val="22"/>
          <w:szCs w:val="22"/>
        </w:rPr>
        <w:t>panis</w:t>
      </w:r>
      <w:proofErr w:type="spellEnd"/>
      <w:r w:rsidRPr="00AC4378">
        <w:rPr>
          <w:i/>
          <w:iCs/>
          <w:sz w:val="22"/>
          <w:szCs w:val="22"/>
        </w:rPr>
        <w:t xml:space="preserve"> qui sumi </w:t>
      </w:r>
      <w:proofErr w:type="spellStart"/>
      <w:r w:rsidRPr="00AC4378">
        <w:rPr>
          <w:i/>
          <w:iCs/>
          <w:sz w:val="22"/>
          <w:szCs w:val="22"/>
        </w:rPr>
        <w:t>potest</w:t>
      </w:r>
      <w:proofErr w:type="spellEnd"/>
      <w:r w:rsidRPr="00AC4378">
        <w:rPr>
          <w:i/>
          <w:iCs/>
          <w:sz w:val="22"/>
          <w:szCs w:val="22"/>
        </w:rPr>
        <w:t xml:space="preserve">, consumi non </w:t>
      </w:r>
      <w:proofErr w:type="spellStart"/>
      <w:r w:rsidRPr="00AC4378">
        <w:rPr>
          <w:i/>
          <w:iCs/>
          <w:sz w:val="22"/>
          <w:szCs w:val="22"/>
        </w:rPr>
        <w:t>potest</w:t>
      </w:r>
      <w:proofErr w:type="spellEnd"/>
      <w:r w:rsidRPr="00AC4378">
        <w:rPr>
          <w:sz w:val="22"/>
          <w:szCs w:val="22"/>
        </w:rPr>
        <w:t>» (</w:t>
      </w:r>
      <w:proofErr w:type="spellStart"/>
      <w:r w:rsidRPr="00AC4378">
        <w:rPr>
          <w:i/>
          <w:iCs/>
          <w:sz w:val="22"/>
          <w:szCs w:val="22"/>
        </w:rPr>
        <w:t>Sermo</w:t>
      </w:r>
      <w:proofErr w:type="spellEnd"/>
      <w:r w:rsidRPr="00AC4378">
        <w:rPr>
          <w:sz w:val="22"/>
          <w:szCs w:val="22"/>
        </w:rPr>
        <w:t> 130, 2): um pão que alimenta e não falta; um pão que se pode comer, mas não se esgota. Com efeito, a Eucaristia é a presença verdadeira, real e substancial do Salvador (cf. </w:t>
      </w:r>
      <w:r w:rsidRPr="00AC4378">
        <w:rPr>
          <w:i/>
          <w:iCs/>
          <w:sz w:val="22"/>
          <w:szCs w:val="22"/>
        </w:rPr>
        <w:t>Catecismo da Igreja Católica</w:t>
      </w:r>
      <w:r w:rsidRPr="00AC4378">
        <w:rPr>
          <w:sz w:val="22"/>
          <w:szCs w:val="22"/>
        </w:rPr>
        <w:t>, 1413), que transforma o pão em si mesmo, para nos transformar n’Ele. O </w:t>
      </w:r>
      <w:r w:rsidRPr="00AC4378">
        <w:rPr>
          <w:i/>
          <w:iCs/>
          <w:sz w:val="22"/>
          <w:szCs w:val="22"/>
        </w:rPr>
        <w:t xml:space="preserve">Corpus </w:t>
      </w:r>
      <w:proofErr w:type="spellStart"/>
      <w:r w:rsidRPr="00AC4378">
        <w:rPr>
          <w:i/>
          <w:iCs/>
          <w:sz w:val="22"/>
          <w:szCs w:val="22"/>
        </w:rPr>
        <w:t>Domini</w:t>
      </w:r>
      <w:proofErr w:type="spellEnd"/>
      <w:r w:rsidRPr="00AC4378">
        <w:rPr>
          <w:sz w:val="22"/>
          <w:szCs w:val="22"/>
        </w:rPr>
        <w:t>, vivo e vivificante, torna-nos a nós, isto é, a própria Igreja, corpo do Senhor.</w:t>
      </w:r>
      <w:r w:rsidR="0064656B" w:rsidRPr="00AC4378">
        <w:rPr>
          <w:sz w:val="22"/>
          <w:szCs w:val="22"/>
        </w:rPr>
        <w:t xml:space="preserve"> </w:t>
      </w:r>
      <w:r w:rsidR="0064656B" w:rsidRPr="00E83D5F">
        <w:rPr>
          <w:sz w:val="22"/>
          <w:szCs w:val="22"/>
        </w:rPr>
        <w:t>[…]</w:t>
      </w:r>
    </w:p>
    <w:p w14:paraId="4DB9BC35" w14:textId="77777777" w:rsidR="0064656B" w:rsidRPr="00E83D5F" w:rsidRDefault="0064656B" w:rsidP="0064656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E83D5F">
        <w:rPr>
          <w:sz w:val="22"/>
          <w:szCs w:val="22"/>
        </w:rPr>
        <w:t> </w:t>
      </w:r>
    </w:p>
    <w:p w14:paraId="69760AF4" w14:textId="13559308" w:rsidR="0064656B" w:rsidRPr="00E83D5F" w:rsidRDefault="00E83D5F" w:rsidP="0064656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E83D5F">
        <w:rPr>
          <w:smallCaps/>
          <w:sz w:val="22"/>
          <w:szCs w:val="22"/>
        </w:rPr>
        <w:t>Papa Franci</w:t>
      </w:r>
      <w:r w:rsidR="0064656B" w:rsidRPr="00E83D5F">
        <w:rPr>
          <w:smallCaps/>
          <w:sz w:val="22"/>
          <w:szCs w:val="22"/>
        </w:rPr>
        <w:t>sco,</w:t>
      </w:r>
      <w:r w:rsidR="0064656B" w:rsidRPr="00E83D5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64656B" w:rsidRPr="00E83D5F">
        <w:rPr>
          <w:bCs/>
          <w:i/>
          <w:iCs/>
          <w:sz w:val="22"/>
          <w:szCs w:val="22"/>
        </w:rPr>
        <w:t>Angelus</w:t>
      </w:r>
      <w:proofErr w:type="spellEnd"/>
      <w:r w:rsidR="0064656B" w:rsidRPr="00E83D5F">
        <w:rPr>
          <w:sz w:val="22"/>
          <w:szCs w:val="22"/>
        </w:rPr>
        <w:t>,</w:t>
      </w:r>
      <w:r w:rsidR="0064656B" w:rsidRPr="00E83D5F">
        <w:rPr>
          <w:i/>
          <w:iCs/>
          <w:sz w:val="22"/>
          <w:szCs w:val="22"/>
        </w:rPr>
        <w:t xml:space="preserve"> </w:t>
      </w:r>
      <w:r w:rsidRPr="00E83D5F">
        <w:rPr>
          <w:iCs/>
          <w:sz w:val="22"/>
          <w:szCs w:val="22"/>
        </w:rPr>
        <w:t>Praça de São Pedro, Domingo</w:t>
      </w:r>
      <w:r w:rsidR="0064656B" w:rsidRPr="00E83D5F">
        <w:rPr>
          <w:iCs/>
          <w:sz w:val="22"/>
          <w:szCs w:val="22"/>
        </w:rPr>
        <w:t xml:space="preserve">, 2 </w:t>
      </w:r>
      <w:r w:rsidRPr="00E83D5F">
        <w:rPr>
          <w:iCs/>
          <w:sz w:val="22"/>
          <w:szCs w:val="22"/>
        </w:rPr>
        <w:t xml:space="preserve">de </w:t>
      </w:r>
      <w:r w:rsidR="0064656B" w:rsidRPr="00E83D5F">
        <w:rPr>
          <w:iCs/>
          <w:sz w:val="22"/>
          <w:szCs w:val="22"/>
        </w:rPr>
        <w:t xml:space="preserve">agosto </w:t>
      </w:r>
      <w:r>
        <w:rPr>
          <w:iCs/>
          <w:sz w:val="22"/>
          <w:szCs w:val="22"/>
        </w:rPr>
        <w:t xml:space="preserve">de </w:t>
      </w:r>
      <w:r w:rsidR="0064656B" w:rsidRPr="00E83D5F">
        <w:rPr>
          <w:iCs/>
          <w:sz w:val="22"/>
          <w:szCs w:val="22"/>
        </w:rPr>
        <w:t>2020</w:t>
      </w:r>
    </w:p>
    <w:p w14:paraId="58AF5C78" w14:textId="0A913139" w:rsidR="00E83D5F" w:rsidRPr="00E83D5F" w:rsidRDefault="00E83D5F" w:rsidP="00E83D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E83D5F">
        <w:rPr>
          <w:sz w:val="22"/>
          <w:szCs w:val="22"/>
        </w:rPr>
        <w:t xml:space="preserve">O Evangelho deste Domingo apresenta-nos o prodígio da multiplicação dos pães (cf. </w:t>
      </w:r>
      <w:proofErr w:type="spellStart"/>
      <w:r w:rsidRPr="00E83D5F">
        <w:rPr>
          <w:i/>
          <w:iCs/>
          <w:sz w:val="22"/>
          <w:szCs w:val="22"/>
        </w:rPr>
        <w:t>Mt</w:t>
      </w:r>
      <w:proofErr w:type="spellEnd"/>
      <w:r w:rsidRPr="00E83D5F">
        <w:rPr>
          <w:sz w:val="22"/>
          <w:szCs w:val="22"/>
        </w:rPr>
        <w:t xml:space="preserve"> 14, 13-21). A cena verifica-se num lugar deserto, onde Jesus se tinha retirado com os seus discípulos. Mas as pessoas vão procuram-no para o ouvir e ser curadas: de facto as suas palavras e gestos curam e dão esperança. Ao pôr do sol, as multidões ainda lá estão, e os discípulos, homens práticos, convidam Jesus a despedi-las para que possam ir buscar comida. Mas Ele responde: «Dai-lhes vós </w:t>
      </w:r>
      <w:r w:rsidR="007C629F" w:rsidRPr="00E83D5F">
        <w:rPr>
          <w:sz w:val="22"/>
          <w:szCs w:val="22"/>
        </w:rPr>
        <w:t>de comer</w:t>
      </w:r>
      <w:r w:rsidRPr="00E83D5F">
        <w:rPr>
          <w:sz w:val="22"/>
          <w:szCs w:val="22"/>
        </w:rPr>
        <w:t>» (v. 16). Imaginemos os rostos dos discípulos! Jesus sabe muito bem o que está prestes a fazer, mas quer mudar a atitude deles: não diz “despedi-os, que se desenrasquem, que encontrem sozinhos de comer”, não, mas “o que nos oferece a Providência para partilhar? Duas atitudes contrárias. E Jesus quer levá-los à segunda atitude, porque a primeira proposta é a proposta de um homem prático, mas não é generosa: “despedi-os, deixai que vão, que se arranjem”. Jesus pensa de outra forma. Jesus, através desta situação, quer educar os seus amigos de ontem e de hoje na lógica de Deus. E qual é a lógica de Deus que vemos aqui? A lógica de cuidar do próximo. A lógica de não lavar as mãos, a lógica de não olhar para o outro lado. A lógica de cuidar do outro. “Que se arranjem” não faz parte do vocabulário cristão.</w:t>
      </w:r>
    </w:p>
    <w:p w14:paraId="5A7B47E0" w14:textId="25E0F39A" w:rsidR="00E83D5F" w:rsidRPr="00E83D5F" w:rsidRDefault="00E83D5F" w:rsidP="00E83D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E83D5F">
        <w:rPr>
          <w:sz w:val="22"/>
          <w:szCs w:val="22"/>
        </w:rPr>
        <w:t>Assim que um dos Doze diz, com realismo: «Mas não temos aqui senão cinco pães e dois peixes», Jesus responde: «Trazei-mos cá». (</w:t>
      </w:r>
      <w:proofErr w:type="spellStart"/>
      <w:r w:rsidRPr="00E83D5F">
        <w:rPr>
          <w:sz w:val="22"/>
          <w:szCs w:val="22"/>
        </w:rPr>
        <w:t>vv</w:t>
      </w:r>
      <w:proofErr w:type="spellEnd"/>
      <w:r w:rsidRPr="00E83D5F">
        <w:rPr>
          <w:sz w:val="22"/>
          <w:szCs w:val="22"/>
        </w:rPr>
        <w:t xml:space="preserve">. 17-18). Toma essa comida nas suas mãos, levanta os olhos ao céu, recita a bênção e começa a partir e dá as porções aos discípulos para distribuir. E esses pães e peixes não se esgotam, são </w:t>
      </w:r>
      <w:r w:rsidR="007C629F" w:rsidRPr="00E83D5F">
        <w:rPr>
          <w:sz w:val="22"/>
          <w:szCs w:val="22"/>
        </w:rPr>
        <w:t>suficientes para</w:t>
      </w:r>
      <w:r w:rsidRPr="00E83D5F">
        <w:rPr>
          <w:sz w:val="22"/>
          <w:szCs w:val="22"/>
        </w:rPr>
        <w:t xml:space="preserve"> satisfazer milhares de pessoas.</w:t>
      </w:r>
    </w:p>
    <w:p w14:paraId="468145E0" w14:textId="77777777" w:rsidR="00E83D5F" w:rsidRPr="00E83D5F" w:rsidRDefault="00E83D5F" w:rsidP="00E83D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E83D5F">
        <w:rPr>
          <w:sz w:val="22"/>
          <w:szCs w:val="22"/>
        </w:rPr>
        <w:t>Com este gesto Jesus manifesta o seu poder, não de uma forma espetacular, mas como um sinal da caridade, da generosidade de Deus Pai para com os seus filhos cansados e oprimidos. Está imerso na vida do seu povo, compreende o seu cansaço, compreende os seus limites, mas não deixa que ninguém se perca ou desfaleça: alimenta com a sua Palavra e dá comida abundante para o sustento.</w:t>
      </w:r>
    </w:p>
    <w:p w14:paraId="3A426763" w14:textId="77450715" w:rsidR="0064656B" w:rsidRPr="0064656B" w:rsidRDefault="00E83D5F" w:rsidP="00E83D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sz w:val="22"/>
          <w:szCs w:val="22"/>
        </w:rPr>
      </w:pPr>
      <w:r w:rsidRPr="00E83D5F">
        <w:rPr>
          <w:sz w:val="22"/>
          <w:szCs w:val="22"/>
        </w:rPr>
        <w:t>Nesta narração evangélica percebe-se também a referência à Eucaristia, especialmente quando descreve a bênção, o partir do pão, a entrega aos discípulos, a distribuição ao povo (v. 19). E deve notar-se quão estreita é a ligação entre o pão eucarístico, alimento para a vida eterna, e o pão quotidiano, necessário para a vida terrena. Antes de se oferecer ao Pai como Pão de salvação, Jesus ocupa-se da comida para aqueles que O seguem e que, para estar com Ele, se esqueceram de tomar providências</w:t>
      </w:r>
      <w:r>
        <w:rPr>
          <w:sz w:val="22"/>
          <w:szCs w:val="22"/>
        </w:rPr>
        <w:t>.</w:t>
      </w:r>
      <w:r w:rsidRPr="00E83D5F">
        <w:rPr>
          <w:sz w:val="22"/>
          <w:szCs w:val="22"/>
        </w:rPr>
        <w:t xml:space="preserve"> </w:t>
      </w:r>
      <w:r w:rsidR="0064656B" w:rsidRPr="0001305F">
        <w:rPr>
          <w:sz w:val="22"/>
          <w:szCs w:val="22"/>
        </w:rPr>
        <w:t>[…]</w:t>
      </w:r>
    </w:p>
    <w:p w14:paraId="33F1DB37" w14:textId="77777777" w:rsidR="001937EF" w:rsidRPr="0064656B" w:rsidRDefault="001937EF" w:rsidP="00646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iCs/>
          <w:sz w:val="20"/>
          <w:szCs w:val="20"/>
        </w:rPr>
      </w:pPr>
    </w:p>
    <w:sectPr w:rsidR="001937EF" w:rsidRPr="0064656B" w:rsidSect="00EE0A5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3F37CC" w14:textId="77777777" w:rsidR="00607259" w:rsidRDefault="00607259" w:rsidP="00C21FFE">
      <w:r>
        <w:separator/>
      </w:r>
    </w:p>
  </w:endnote>
  <w:endnote w:type="continuationSeparator" w:id="0">
    <w:p w14:paraId="48AC9CC6" w14:textId="77777777" w:rsidR="00607259" w:rsidRDefault="00607259" w:rsidP="00C2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AB0CEB" w14:textId="77777777" w:rsidR="00607259" w:rsidRDefault="00607259" w:rsidP="00C21FFE">
      <w:r>
        <w:separator/>
      </w:r>
    </w:p>
  </w:footnote>
  <w:footnote w:type="continuationSeparator" w:id="0">
    <w:p w14:paraId="6D3CE4B0" w14:textId="77777777" w:rsidR="00607259" w:rsidRDefault="00607259" w:rsidP="00C21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684057" w14:textId="394EF981" w:rsidR="00796EDC" w:rsidRPr="009906D2" w:rsidRDefault="00095013" w:rsidP="00796EDC">
    <w:pPr>
      <w:pBdr>
        <w:bottom w:val="single" w:sz="4" w:space="1" w:color="auto"/>
      </w:pBdr>
      <w:tabs>
        <w:tab w:val="center" w:pos="4819"/>
        <w:tab w:val="right" w:pos="9638"/>
      </w:tabs>
      <w:rPr>
        <w:rFonts w:ascii="Times New Roman" w:hAnsi="Times New Roman"/>
        <w:sz w:val="16"/>
        <w:szCs w:val="16"/>
      </w:rPr>
    </w:pPr>
    <w:r w:rsidRPr="009906D2">
      <w:rPr>
        <w:rFonts w:ascii="Times New Roman" w:eastAsia="Times New Roman" w:hAnsi="Times New Roman"/>
        <w:i/>
        <w:iCs/>
        <w:sz w:val="16"/>
        <w:szCs w:val="16"/>
        <w:lang w:eastAsia="it-IT"/>
      </w:rPr>
      <w:t xml:space="preserve">Pontifícia </w:t>
    </w:r>
    <w:r w:rsidR="00796EDC" w:rsidRPr="009906D2">
      <w:rPr>
        <w:rFonts w:ascii="Times New Roman" w:eastAsia="Times New Roman" w:hAnsi="Times New Roman"/>
        <w:i/>
        <w:iCs/>
        <w:sz w:val="16"/>
        <w:szCs w:val="16"/>
        <w:lang w:eastAsia="it-IT"/>
      </w:rPr>
      <w:t xml:space="preserve">União Missionária </w:t>
    </w:r>
    <w:r w:rsidR="00796EDC" w:rsidRPr="009906D2">
      <w:rPr>
        <w:rFonts w:ascii="Times New Roman" w:eastAsia="Times New Roman" w:hAnsi="Times New Roman"/>
        <w:i/>
        <w:sz w:val="16"/>
        <w:szCs w:val="16"/>
        <w:lang w:eastAsia="it-IT"/>
      </w:rPr>
      <w:t xml:space="preserve">– D.A.N. Nguyen – Ano A </w:t>
    </w:r>
    <w:r w:rsidR="00796EDC" w:rsidRPr="009906D2">
      <w:rPr>
        <w:rFonts w:ascii="Times New Roman" w:hAnsi="Times New Roman"/>
        <w:i/>
        <w:sz w:val="16"/>
        <w:szCs w:val="16"/>
      </w:rPr>
      <w:t>– Comentário XV</w:t>
    </w:r>
    <w:r w:rsidR="00796EDC">
      <w:rPr>
        <w:rFonts w:ascii="Times New Roman" w:hAnsi="Times New Roman"/>
        <w:i/>
        <w:sz w:val="16"/>
        <w:szCs w:val="16"/>
      </w:rPr>
      <w:t>II</w:t>
    </w:r>
    <w:r w:rsidR="00796EDC" w:rsidRPr="009906D2">
      <w:rPr>
        <w:rFonts w:ascii="Times New Roman" w:hAnsi="Times New Roman"/>
        <w:i/>
        <w:sz w:val="16"/>
        <w:szCs w:val="16"/>
      </w:rPr>
      <w:t>I Domingo do Tempo Comum</w:t>
    </w:r>
    <w:r w:rsidR="00796EDC" w:rsidRPr="009906D2">
      <w:rPr>
        <w:rFonts w:ascii="Times New Roman" w:hAnsi="Times New Roman"/>
        <w:i/>
        <w:sz w:val="16"/>
        <w:szCs w:val="16"/>
      </w:rPr>
      <w:tab/>
    </w:r>
    <w:r w:rsidR="00796EDC" w:rsidRPr="009906D2">
      <w:rPr>
        <w:rFonts w:ascii="Times New Roman" w:hAnsi="Times New Roman"/>
        <w:sz w:val="16"/>
        <w:szCs w:val="16"/>
      </w:rPr>
      <w:fldChar w:fldCharType="begin"/>
    </w:r>
    <w:r w:rsidR="00796EDC" w:rsidRPr="009906D2">
      <w:rPr>
        <w:rFonts w:ascii="Times New Roman" w:hAnsi="Times New Roman"/>
        <w:sz w:val="16"/>
        <w:szCs w:val="16"/>
      </w:rPr>
      <w:instrText>PAGE   \* MERGEFORMAT</w:instrText>
    </w:r>
    <w:r w:rsidR="00796EDC" w:rsidRPr="009906D2">
      <w:rPr>
        <w:rFonts w:ascii="Times New Roman" w:hAnsi="Times New Roman"/>
        <w:sz w:val="16"/>
        <w:szCs w:val="16"/>
      </w:rPr>
      <w:fldChar w:fldCharType="separate"/>
    </w:r>
    <w:r w:rsidR="002D03FC">
      <w:rPr>
        <w:rFonts w:ascii="Times New Roman" w:hAnsi="Times New Roman"/>
        <w:noProof/>
        <w:sz w:val="16"/>
        <w:szCs w:val="16"/>
      </w:rPr>
      <w:t>1</w:t>
    </w:r>
    <w:r w:rsidR="00796EDC" w:rsidRPr="009906D2">
      <w:rPr>
        <w:rFonts w:ascii="Times New Roman" w:hAnsi="Times New Roman"/>
        <w:sz w:val="16"/>
        <w:szCs w:val="16"/>
      </w:rPr>
      <w:fldChar w:fldCharType="end"/>
    </w:r>
  </w:p>
  <w:p w14:paraId="3CBE37F0" w14:textId="3A5D7BEF" w:rsidR="0072561C" w:rsidRPr="00796EDC" w:rsidRDefault="0072561C" w:rsidP="00796EDC">
    <w:pPr>
      <w:pStyle w:val="Cabealh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41"/>
    <w:rsid w:val="0000300D"/>
    <w:rsid w:val="00016BBF"/>
    <w:rsid w:val="00017BCA"/>
    <w:rsid w:val="000224BE"/>
    <w:rsid w:val="00023F03"/>
    <w:rsid w:val="000425C9"/>
    <w:rsid w:val="00065F08"/>
    <w:rsid w:val="00084952"/>
    <w:rsid w:val="00086B0F"/>
    <w:rsid w:val="000928F5"/>
    <w:rsid w:val="00095013"/>
    <w:rsid w:val="000A03C7"/>
    <w:rsid w:val="000A3D13"/>
    <w:rsid w:val="000B5883"/>
    <w:rsid w:val="000B6419"/>
    <w:rsid w:val="000E4E76"/>
    <w:rsid w:val="000F3AF1"/>
    <w:rsid w:val="000F7EDA"/>
    <w:rsid w:val="00103C73"/>
    <w:rsid w:val="00106403"/>
    <w:rsid w:val="00106F29"/>
    <w:rsid w:val="0012052A"/>
    <w:rsid w:val="001407CC"/>
    <w:rsid w:val="00142E1F"/>
    <w:rsid w:val="00153258"/>
    <w:rsid w:val="0016186E"/>
    <w:rsid w:val="00161F40"/>
    <w:rsid w:val="001730C7"/>
    <w:rsid w:val="001853F1"/>
    <w:rsid w:val="001937EF"/>
    <w:rsid w:val="001A491C"/>
    <w:rsid w:val="001C2ADF"/>
    <w:rsid w:val="001D37E9"/>
    <w:rsid w:val="001E36FF"/>
    <w:rsid w:val="001F71D4"/>
    <w:rsid w:val="00202317"/>
    <w:rsid w:val="00210732"/>
    <w:rsid w:val="00211FC7"/>
    <w:rsid w:val="00214698"/>
    <w:rsid w:val="002224CB"/>
    <w:rsid w:val="00230B22"/>
    <w:rsid w:val="00241AE8"/>
    <w:rsid w:val="00242988"/>
    <w:rsid w:val="00243634"/>
    <w:rsid w:val="00246BD6"/>
    <w:rsid w:val="002470C4"/>
    <w:rsid w:val="002506F2"/>
    <w:rsid w:val="00262D11"/>
    <w:rsid w:val="002634BE"/>
    <w:rsid w:val="00265831"/>
    <w:rsid w:val="00287832"/>
    <w:rsid w:val="0029646E"/>
    <w:rsid w:val="002A7DC3"/>
    <w:rsid w:val="002B072E"/>
    <w:rsid w:val="002B4A91"/>
    <w:rsid w:val="002D03FC"/>
    <w:rsid w:val="002D05B4"/>
    <w:rsid w:val="002E56AE"/>
    <w:rsid w:val="00304146"/>
    <w:rsid w:val="00306929"/>
    <w:rsid w:val="003135C3"/>
    <w:rsid w:val="0032095E"/>
    <w:rsid w:val="003265BF"/>
    <w:rsid w:val="0036266F"/>
    <w:rsid w:val="0036522F"/>
    <w:rsid w:val="003747CE"/>
    <w:rsid w:val="003861CC"/>
    <w:rsid w:val="003959D2"/>
    <w:rsid w:val="003A4194"/>
    <w:rsid w:val="003A71B5"/>
    <w:rsid w:val="003A77D0"/>
    <w:rsid w:val="003C131D"/>
    <w:rsid w:val="003C7ADB"/>
    <w:rsid w:val="003E55DF"/>
    <w:rsid w:val="0040323A"/>
    <w:rsid w:val="0041497E"/>
    <w:rsid w:val="00431505"/>
    <w:rsid w:val="00436AAA"/>
    <w:rsid w:val="00472044"/>
    <w:rsid w:val="00475C79"/>
    <w:rsid w:val="00486796"/>
    <w:rsid w:val="004A2137"/>
    <w:rsid w:val="004A5817"/>
    <w:rsid w:val="004B5DD6"/>
    <w:rsid w:val="004D0728"/>
    <w:rsid w:val="0050518A"/>
    <w:rsid w:val="0053406E"/>
    <w:rsid w:val="005359E5"/>
    <w:rsid w:val="00543B4C"/>
    <w:rsid w:val="005621C9"/>
    <w:rsid w:val="00575956"/>
    <w:rsid w:val="00581E48"/>
    <w:rsid w:val="00582008"/>
    <w:rsid w:val="0059413F"/>
    <w:rsid w:val="00597CFF"/>
    <w:rsid w:val="00597DD4"/>
    <w:rsid w:val="005A3685"/>
    <w:rsid w:val="005B3550"/>
    <w:rsid w:val="005C2145"/>
    <w:rsid w:val="006059C8"/>
    <w:rsid w:val="00607259"/>
    <w:rsid w:val="00611B96"/>
    <w:rsid w:val="006216A8"/>
    <w:rsid w:val="0062350E"/>
    <w:rsid w:val="006346D2"/>
    <w:rsid w:val="006448DA"/>
    <w:rsid w:val="0064656B"/>
    <w:rsid w:val="00646DF2"/>
    <w:rsid w:val="00667C29"/>
    <w:rsid w:val="00685BAD"/>
    <w:rsid w:val="006931DA"/>
    <w:rsid w:val="00695791"/>
    <w:rsid w:val="006B582D"/>
    <w:rsid w:val="006C1A47"/>
    <w:rsid w:val="006C55DC"/>
    <w:rsid w:val="006C6EF5"/>
    <w:rsid w:val="006D26AE"/>
    <w:rsid w:val="006D2C13"/>
    <w:rsid w:val="006D4BD6"/>
    <w:rsid w:val="006E679F"/>
    <w:rsid w:val="006F0E82"/>
    <w:rsid w:val="00710A50"/>
    <w:rsid w:val="00711EFB"/>
    <w:rsid w:val="0072561C"/>
    <w:rsid w:val="007261A9"/>
    <w:rsid w:val="0073217B"/>
    <w:rsid w:val="00732E20"/>
    <w:rsid w:val="00757328"/>
    <w:rsid w:val="007733B7"/>
    <w:rsid w:val="00787C29"/>
    <w:rsid w:val="00796EDC"/>
    <w:rsid w:val="00797C2D"/>
    <w:rsid w:val="007B1022"/>
    <w:rsid w:val="007C629F"/>
    <w:rsid w:val="007C62FD"/>
    <w:rsid w:val="007D390B"/>
    <w:rsid w:val="007E3A9C"/>
    <w:rsid w:val="007E5C74"/>
    <w:rsid w:val="007F10A1"/>
    <w:rsid w:val="008525CE"/>
    <w:rsid w:val="00860939"/>
    <w:rsid w:val="00875B48"/>
    <w:rsid w:val="00885A39"/>
    <w:rsid w:val="00886036"/>
    <w:rsid w:val="008957ED"/>
    <w:rsid w:val="008B3725"/>
    <w:rsid w:val="008D035E"/>
    <w:rsid w:val="008E4711"/>
    <w:rsid w:val="008F3866"/>
    <w:rsid w:val="008F4EC5"/>
    <w:rsid w:val="009044A5"/>
    <w:rsid w:val="0093565F"/>
    <w:rsid w:val="00935FDB"/>
    <w:rsid w:val="00940308"/>
    <w:rsid w:val="00955148"/>
    <w:rsid w:val="00957377"/>
    <w:rsid w:val="0099603F"/>
    <w:rsid w:val="009A160B"/>
    <w:rsid w:val="009B2921"/>
    <w:rsid w:val="009B6682"/>
    <w:rsid w:val="009C6607"/>
    <w:rsid w:val="009E2BFD"/>
    <w:rsid w:val="00A01BC4"/>
    <w:rsid w:val="00A10AA4"/>
    <w:rsid w:val="00A14871"/>
    <w:rsid w:val="00A43872"/>
    <w:rsid w:val="00A5084F"/>
    <w:rsid w:val="00A72E22"/>
    <w:rsid w:val="00AA181E"/>
    <w:rsid w:val="00AA4FA0"/>
    <w:rsid w:val="00AA7039"/>
    <w:rsid w:val="00AB774B"/>
    <w:rsid w:val="00AC4378"/>
    <w:rsid w:val="00B01106"/>
    <w:rsid w:val="00B058E1"/>
    <w:rsid w:val="00B0684B"/>
    <w:rsid w:val="00B20875"/>
    <w:rsid w:val="00B26D9A"/>
    <w:rsid w:val="00B5794C"/>
    <w:rsid w:val="00B622F0"/>
    <w:rsid w:val="00B71E9A"/>
    <w:rsid w:val="00B74405"/>
    <w:rsid w:val="00B824ED"/>
    <w:rsid w:val="00B82B82"/>
    <w:rsid w:val="00BA0FE9"/>
    <w:rsid w:val="00BA6C50"/>
    <w:rsid w:val="00BB3CF6"/>
    <w:rsid w:val="00BD4267"/>
    <w:rsid w:val="00BD4817"/>
    <w:rsid w:val="00BE23D8"/>
    <w:rsid w:val="00BE2600"/>
    <w:rsid w:val="00BF3150"/>
    <w:rsid w:val="00C02F16"/>
    <w:rsid w:val="00C21FFE"/>
    <w:rsid w:val="00C30B5C"/>
    <w:rsid w:val="00C463E7"/>
    <w:rsid w:val="00C4663D"/>
    <w:rsid w:val="00C60305"/>
    <w:rsid w:val="00C92A3F"/>
    <w:rsid w:val="00C94D22"/>
    <w:rsid w:val="00C951C8"/>
    <w:rsid w:val="00C96183"/>
    <w:rsid w:val="00CA0143"/>
    <w:rsid w:val="00CA6E95"/>
    <w:rsid w:val="00CB3F95"/>
    <w:rsid w:val="00CB65C7"/>
    <w:rsid w:val="00CD2890"/>
    <w:rsid w:val="00CD7E4F"/>
    <w:rsid w:val="00CE1CB0"/>
    <w:rsid w:val="00CF1A1D"/>
    <w:rsid w:val="00D01CEC"/>
    <w:rsid w:val="00D01F2A"/>
    <w:rsid w:val="00D242DB"/>
    <w:rsid w:val="00D255A5"/>
    <w:rsid w:val="00D30ADF"/>
    <w:rsid w:val="00D43E15"/>
    <w:rsid w:val="00D4652A"/>
    <w:rsid w:val="00D574EB"/>
    <w:rsid w:val="00D7302A"/>
    <w:rsid w:val="00D92EDB"/>
    <w:rsid w:val="00DA5F39"/>
    <w:rsid w:val="00DB2219"/>
    <w:rsid w:val="00DB2887"/>
    <w:rsid w:val="00DB4F4B"/>
    <w:rsid w:val="00DC7497"/>
    <w:rsid w:val="00DD03B8"/>
    <w:rsid w:val="00DE3175"/>
    <w:rsid w:val="00DF7E39"/>
    <w:rsid w:val="00E0497C"/>
    <w:rsid w:val="00E113C7"/>
    <w:rsid w:val="00E13601"/>
    <w:rsid w:val="00E25496"/>
    <w:rsid w:val="00E35C86"/>
    <w:rsid w:val="00E35E18"/>
    <w:rsid w:val="00E360BC"/>
    <w:rsid w:val="00E54111"/>
    <w:rsid w:val="00E5755E"/>
    <w:rsid w:val="00E83D5F"/>
    <w:rsid w:val="00E84887"/>
    <w:rsid w:val="00E90BCF"/>
    <w:rsid w:val="00EB78E7"/>
    <w:rsid w:val="00EE0A50"/>
    <w:rsid w:val="00EE3AFE"/>
    <w:rsid w:val="00EE6DA5"/>
    <w:rsid w:val="00F0043C"/>
    <w:rsid w:val="00F149BB"/>
    <w:rsid w:val="00F17B14"/>
    <w:rsid w:val="00F219ED"/>
    <w:rsid w:val="00F22070"/>
    <w:rsid w:val="00F25CFA"/>
    <w:rsid w:val="00F3359B"/>
    <w:rsid w:val="00F3360E"/>
    <w:rsid w:val="00F4248D"/>
    <w:rsid w:val="00F67E41"/>
    <w:rsid w:val="00F71516"/>
    <w:rsid w:val="00F74E93"/>
    <w:rsid w:val="00F777A2"/>
    <w:rsid w:val="00F82405"/>
    <w:rsid w:val="00F82F02"/>
    <w:rsid w:val="00F95D1E"/>
    <w:rsid w:val="00FB71A5"/>
    <w:rsid w:val="00FB7EEC"/>
    <w:rsid w:val="00FC75A3"/>
    <w:rsid w:val="00FD2C9A"/>
    <w:rsid w:val="00FF1AEB"/>
    <w:rsid w:val="00F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75B9E"/>
  <w15:docId w15:val="{92839A49-A442-404C-924A-57331006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pt-PT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7E4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Hiperligao">
    <w:name w:val="Hyperlink"/>
    <w:uiPriority w:val="99"/>
    <w:unhideWhenUsed/>
    <w:rsid w:val="00F67E41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C21FFE"/>
    <w:pPr>
      <w:tabs>
        <w:tab w:val="center" w:pos="4819"/>
        <w:tab w:val="right" w:pos="9638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21FFE"/>
    <w:rPr>
      <w:sz w:val="24"/>
      <w:szCs w:val="24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C21FFE"/>
    <w:pPr>
      <w:tabs>
        <w:tab w:val="center" w:pos="4819"/>
        <w:tab w:val="right" w:pos="9638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21FFE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65831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65831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1360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13601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13601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1360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13601"/>
    <w:rPr>
      <w:b/>
      <w:bCs/>
      <w:lang w:eastAsia="en-US"/>
    </w:rPr>
  </w:style>
  <w:style w:type="paragraph" w:styleId="PargrafodaLista">
    <w:name w:val="List Paragraph"/>
    <w:basedOn w:val="Normal"/>
    <w:uiPriority w:val="34"/>
    <w:qFormat/>
    <w:rsid w:val="004D0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0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8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2596</Words>
  <Characters>14021</Characters>
  <Application>Microsoft Office Word</Application>
  <DocSecurity>0</DocSecurity>
  <Lines>116</Lines>
  <Paragraphs>33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16584</CharactersWithSpaces>
  <SharedDoc>false</SharedDoc>
  <HLinks>
    <vt:vector size="30" baseType="variant">
      <vt:variant>
        <vt:i4>6160489</vt:i4>
      </vt:variant>
      <vt:variant>
        <vt:i4>15</vt:i4>
      </vt:variant>
      <vt:variant>
        <vt:i4>0</vt:i4>
      </vt:variant>
      <vt:variant>
        <vt:i4>5</vt:i4>
      </vt:variant>
      <vt:variant>
        <vt:lpwstr>http://www.lachiesa.it/bibbia.php?ricerca=citazione&amp;Cerca=Cerca&amp;Versione_CEI2008=3&amp;Versione_CEI74=1&amp;Versione_TILC=2&amp;VersettoOn=1&amp;Citazione=Lc%206,39-45</vt:lpwstr>
      </vt:variant>
      <vt:variant>
        <vt:lpwstr/>
      </vt:variant>
      <vt:variant>
        <vt:i4>5767215</vt:i4>
      </vt:variant>
      <vt:variant>
        <vt:i4>12</vt:i4>
      </vt:variant>
      <vt:variant>
        <vt:i4>0</vt:i4>
      </vt:variant>
      <vt:variant>
        <vt:i4>5</vt:i4>
      </vt:variant>
      <vt:variant>
        <vt:lpwstr>http://www.lachiesa.it/bibbia.php?ricerca=citazione&amp;Cerca=Cerca&amp;Versione_CEI2008=3&amp;Versione_CEI74=1&amp;Versione_TILC=2&amp;VersettoOn=1&amp;Citazione=1Cor%2015,54-58</vt:lpwstr>
      </vt:variant>
      <vt:variant>
        <vt:lpwstr/>
      </vt:variant>
      <vt:variant>
        <vt:i4>1179748</vt:i4>
      </vt:variant>
      <vt:variant>
        <vt:i4>9</vt:i4>
      </vt:variant>
      <vt:variant>
        <vt:i4>0</vt:i4>
      </vt:variant>
      <vt:variant>
        <vt:i4>5</vt:i4>
      </vt:variant>
      <vt:variant>
        <vt:lpwstr>http://www.lachiesa.it/bibbia.php?ricerca=citazione&amp;Cerca=Cerca&amp;Versione_CEI2008=3&amp;Versione_CEI74=1&amp;Versione_TILC=2&amp;VersettoOn=1&amp;Citazione=Sal%2091</vt:lpwstr>
      </vt:variant>
      <vt:variant>
        <vt:lpwstr/>
      </vt:variant>
      <vt:variant>
        <vt:i4>393326</vt:i4>
      </vt:variant>
      <vt:variant>
        <vt:i4>6</vt:i4>
      </vt:variant>
      <vt:variant>
        <vt:i4>0</vt:i4>
      </vt:variant>
      <vt:variant>
        <vt:i4>5</vt:i4>
      </vt:variant>
      <vt:variant>
        <vt:lpwstr>http://www.lachiesa.it/bibbia.php?ricerca=citazione&amp;Cerca=Cerca&amp;Versione_CEI2008=3&amp;Versione_CEI74=1&amp;Versione_TILC=2&amp;VersettoOn=1&amp;Citazione=Sir%2027,5-8</vt:lpwstr>
      </vt:variant>
      <vt:variant>
        <vt:lpwstr/>
      </vt:variant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http://www.lachiesa.it/liturgia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malfmccj@gmail.com</cp:lastModifiedBy>
  <cp:revision>20</cp:revision>
  <dcterms:created xsi:type="dcterms:W3CDTF">2023-07-31T07:56:00Z</dcterms:created>
  <dcterms:modified xsi:type="dcterms:W3CDTF">2026-07-30T08:36:00Z</dcterms:modified>
</cp:coreProperties>
</file>